
<file path=[Content_Types].xml><?xml version="1.0" encoding="utf-8"?>
<Types xmlns="http://schemas.openxmlformats.org/package/2006/content-types">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drawings/drawing3.xml" ContentType="application/vnd.openxmlformats-officedocument.drawingml.chartshapes+xml"/>
  <Override PartName="/word/charts/chart5.xml" ContentType="application/vnd.openxmlformats-officedocument.drawingml.chart+xml"/>
  <Override PartName="/word/drawings/drawing4.xml" ContentType="application/vnd.openxmlformats-officedocument.drawingml.chartshapes+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5.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46AA6" w14:textId="26DB8EE9" w:rsidR="0095609B" w:rsidRPr="004F35BA" w:rsidRDefault="00BF0230" w:rsidP="006F3811">
      <w:pPr>
        <w:spacing w:line="360" w:lineRule="auto"/>
        <w:rPr>
          <w:rFonts w:ascii="標楷體" w:eastAsia="標楷體" w:hAnsi="標楷體"/>
          <w:b/>
          <w:sz w:val="36"/>
          <w:szCs w:val="36"/>
        </w:rPr>
      </w:pPr>
      <w:r w:rsidRPr="004F35BA">
        <w:rPr>
          <w:rFonts w:ascii="標楷體" w:eastAsia="標楷體" w:hAnsi="標楷體" w:hint="eastAsia"/>
          <w:b/>
          <w:sz w:val="36"/>
          <w:szCs w:val="36"/>
        </w:rPr>
        <w:t>貳</w:t>
      </w:r>
      <w:r w:rsidR="00E2695E" w:rsidRPr="004F35BA">
        <w:rPr>
          <w:rFonts w:ascii="標楷體" w:eastAsia="標楷體" w:hAnsi="標楷體" w:hint="eastAsia"/>
          <w:b/>
          <w:sz w:val="36"/>
          <w:szCs w:val="36"/>
        </w:rPr>
        <w:t>、政府推動少子女化對策執行情形</w:t>
      </w:r>
    </w:p>
    <w:p w14:paraId="6AFE217B" w14:textId="7E23E863" w:rsidR="00254589" w:rsidRPr="004F35BA" w:rsidRDefault="00020A5D" w:rsidP="005B35D5">
      <w:pPr>
        <w:overflowPunct w:val="0"/>
        <w:snapToGrid w:val="0"/>
        <w:spacing w:line="500" w:lineRule="exact"/>
        <w:ind w:firstLineChars="200" w:firstLine="480"/>
        <w:jc w:val="both"/>
        <w:rPr>
          <w:rFonts w:ascii="標楷體" w:eastAsia="標楷體" w:hAnsi="標楷體"/>
          <w:sz w:val="28"/>
          <w:szCs w:val="28"/>
        </w:rPr>
      </w:pPr>
      <w:r w:rsidRPr="004F35BA">
        <w:rPr>
          <w:rFonts w:ascii="標楷體" w:eastAsia="標楷體" w:hAnsi="標楷體"/>
          <w:bCs/>
          <w:noProof/>
          <w:spacing w:val="-2"/>
        </w:rPr>
        <mc:AlternateContent>
          <mc:Choice Requires="wps">
            <w:drawing>
              <wp:anchor distT="0" distB="0" distL="114300" distR="114300" simplePos="0" relativeHeight="251659264" behindDoc="1" locked="0" layoutInCell="1" allowOverlap="1" wp14:anchorId="42890387" wp14:editId="700DEEE5">
                <wp:simplePos x="0" y="0"/>
                <wp:positionH relativeFrom="margin">
                  <wp:align>left</wp:align>
                </wp:positionH>
                <wp:positionV relativeFrom="margin">
                  <wp:align>bottom</wp:align>
                </wp:positionV>
                <wp:extent cx="6324600" cy="3194050"/>
                <wp:effectExtent l="0" t="0" r="0" b="6350"/>
                <wp:wrapTopAndBottom/>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3194050"/>
                        </a:xfrm>
                        <a:prstGeom prst="rect">
                          <a:avLst/>
                        </a:prstGeom>
                        <a:solidFill>
                          <a:srgbClr val="FFFFFF"/>
                        </a:solidFill>
                        <a:ln w="9525">
                          <a:noFill/>
                          <a:miter lim="800000"/>
                          <a:headEnd/>
                          <a:tailEnd/>
                        </a:ln>
                      </wps:spPr>
                      <wps:txbx>
                        <w:txbxContent>
                          <w:p w14:paraId="58CB6A59" w14:textId="77777777" w:rsidR="00152C67" w:rsidRPr="00EB08A8" w:rsidRDefault="00152C67" w:rsidP="00020A5D">
                            <w:pPr>
                              <w:pStyle w:val="af8"/>
                              <w:spacing w:beforeLines="50" w:before="180" w:line="320" w:lineRule="exact"/>
                              <w:ind w:leftChars="6" w:left="506" w:hangingChars="205" w:hanging="492"/>
                              <w:jc w:val="center"/>
                              <w:rPr>
                                <w:b/>
                                <w:bCs/>
                                <w:sz w:val="24"/>
                                <w:szCs w:val="24"/>
                              </w:rPr>
                            </w:pPr>
                            <w:r w:rsidRPr="00EB08A8">
                              <w:rPr>
                                <w:rFonts w:hint="eastAsia"/>
                                <w:b/>
                                <w:bCs/>
                                <w:sz w:val="24"/>
                                <w:szCs w:val="24"/>
                              </w:rPr>
                              <w:t>圖</w:t>
                            </w:r>
                            <w:r>
                              <w:rPr>
                                <w:rFonts w:hint="eastAsia"/>
                                <w:b/>
                                <w:bCs/>
                                <w:sz w:val="24"/>
                                <w:szCs w:val="24"/>
                              </w:rPr>
                              <w:t>1  我國總生育率及新生兒人數變化趨勢</w:t>
                            </w:r>
                          </w:p>
                          <w:p w14:paraId="0EBBBAA4" w14:textId="77777777" w:rsidR="00152C67" w:rsidRDefault="00152C67" w:rsidP="0062226D">
                            <w:r w:rsidRPr="009B5FDE">
                              <w:rPr>
                                <w:rFonts w:ascii="標楷體" w:eastAsia="標楷體" w:hAnsi="標楷體"/>
                                <w:noProof/>
                                <w14:ligatures w14:val="standardContextual"/>
                              </w:rPr>
                              <w:drawing>
                                <wp:inline distT="0" distB="0" distL="0" distR="0" wp14:anchorId="14BF8965" wp14:editId="4E526CDD">
                                  <wp:extent cx="6191250" cy="2505075"/>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2F3E50B" w14:textId="1257BC93" w:rsidR="00152C67" w:rsidRDefault="00152C67" w:rsidP="00550467">
                            <w:pPr>
                              <w:spacing w:line="240" w:lineRule="exact"/>
                              <w:ind w:firstLineChars="150" w:firstLine="27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000A5302">
                              <w:rPr>
                                <w:rFonts w:ascii="標楷體" w:eastAsia="標楷體" w:hAnsi="標楷體" w:hint="eastAsia"/>
                                <w:sz w:val="18"/>
                                <w:szCs w:val="18"/>
                              </w:rPr>
                              <w:t>新生兒</w:t>
                            </w:r>
                            <w:r>
                              <w:rPr>
                                <w:rFonts w:ascii="標楷體" w:eastAsia="標楷體" w:hAnsi="標楷體" w:hint="eastAsia"/>
                                <w:sz w:val="18"/>
                                <w:szCs w:val="18"/>
                              </w:rPr>
                              <w:t>人數係按登記日期統計</w:t>
                            </w:r>
                            <w:r w:rsidRPr="00EB08A8">
                              <w:rPr>
                                <w:rFonts w:ascii="標楷體" w:eastAsia="標楷體" w:hAnsi="標楷體" w:hint="eastAsia"/>
                                <w:sz w:val="18"/>
                                <w:szCs w:val="18"/>
                              </w:rPr>
                              <w:t>。</w:t>
                            </w:r>
                          </w:p>
                          <w:p w14:paraId="71A6AB10" w14:textId="77777777" w:rsidR="00152C67" w:rsidRPr="00EB08A8" w:rsidRDefault="00152C67" w:rsidP="00550467">
                            <w:pPr>
                              <w:spacing w:line="240" w:lineRule="exact"/>
                              <w:ind w:leftChars="151" w:left="362" w:firstLineChars="150" w:firstLine="270"/>
                              <w:rPr>
                                <w:rFonts w:ascii="標楷體" w:eastAsia="標楷體" w:hAnsi="標楷體"/>
                                <w:sz w:val="18"/>
                                <w:szCs w:val="18"/>
                              </w:rPr>
                            </w:pPr>
                            <w:r>
                              <w:rPr>
                                <w:rFonts w:ascii="標楷體" w:eastAsia="標楷體" w:hAnsi="標楷體" w:hint="eastAsia"/>
                                <w:sz w:val="18"/>
                                <w:szCs w:val="18"/>
                              </w:rPr>
                              <w:t>2.</w:t>
                            </w:r>
                            <w:r w:rsidRPr="00EB08A8">
                              <w:rPr>
                                <w:rFonts w:ascii="標楷體" w:eastAsia="標楷體" w:hAnsi="標楷體" w:hint="eastAsia"/>
                                <w:sz w:val="18"/>
                                <w:szCs w:val="18"/>
                              </w:rPr>
                              <w:t>資料來源：整理自內政部</w:t>
                            </w:r>
                            <w:r w:rsidRPr="00AC09F4">
                              <w:rPr>
                                <w:rFonts w:ascii="標楷體" w:eastAsia="標楷體" w:hAnsi="標楷體" w:hint="eastAsia"/>
                                <w:color w:val="000000" w:themeColor="text1"/>
                                <w:sz w:val="18"/>
                                <w:szCs w:val="18"/>
                              </w:rPr>
                              <w:t>人口統</w:t>
                            </w:r>
                            <w:r w:rsidRPr="00EB08A8">
                              <w:rPr>
                                <w:rFonts w:ascii="標楷體" w:eastAsia="標楷體" w:hAnsi="標楷體" w:hint="eastAsia"/>
                                <w:sz w:val="18"/>
                                <w:szCs w:val="18"/>
                              </w:rPr>
                              <w:t>計資料。</w:t>
                            </w:r>
                          </w:p>
                        </w:txbxContent>
                      </wps:txbx>
                      <wps:bodyPr rot="0" vert="horz" wrap="square" lIns="91440" tIns="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890387" id="_x0000_t202" coordsize="21600,21600" o:spt="202" path="m,l,21600r21600,l21600,xe">
                <v:stroke joinstyle="miter"/>
                <v:path gradientshapeok="t" o:connecttype="rect"/>
              </v:shapetype>
              <v:shape id="文字方塊 2" o:spid="_x0000_s1026" type="#_x0000_t202" style="position:absolute;left:0;text-align:left;margin-left:0;margin-top:0;width:498pt;height:251.5pt;z-index:-251657216;visibility:visible;mso-wrap-style:square;mso-width-percent:0;mso-height-percent:0;mso-wrap-distance-left:9pt;mso-wrap-distance-top:0;mso-wrap-distance-right:9pt;mso-wrap-distance-bottom:0;mso-position-horizontal:lef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" stroked="f">
                <v:textbox inset=",0">
                  <w:txbxContent>
                    <w:p w14:paraId="58CB6A59" w14:textId="77777777" w:rsidR="00152C67" w:rsidRPr="00EB08A8" w:rsidRDefault="00152C67" w:rsidP="00020A5D">
                      <w:pPr>
                        <w:pStyle w:val="af8"/>
                        <w:spacing w:beforeLines="50" w:before="180" w:line="320" w:lineRule="exact"/>
                        <w:ind w:leftChars="6" w:left="506" w:hangingChars="205" w:hanging="492"/>
                        <w:jc w:val="center"/>
                        <w:rPr>
                          <w:b/>
                          <w:bCs/>
                          <w:sz w:val="24"/>
                          <w:szCs w:val="24"/>
                        </w:rPr>
                      </w:pPr>
                      <w:r w:rsidRPr="00EB08A8">
                        <w:rPr>
                          <w:rFonts w:hint="eastAsia"/>
                          <w:b/>
                          <w:bCs/>
                          <w:sz w:val="24"/>
                          <w:szCs w:val="24"/>
                        </w:rPr>
                        <w:t>圖</w:t>
                      </w:r>
                      <w:r>
                        <w:rPr>
                          <w:rFonts w:hint="eastAsia"/>
                          <w:b/>
                          <w:bCs/>
                          <w:sz w:val="24"/>
                          <w:szCs w:val="24"/>
                        </w:rPr>
                        <w:t>1  我國總生育率及新生兒人數變化趨勢</w:t>
                      </w:r>
                    </w:p>
                    <w:p w14:paraId="0EBBBAA4" w14:textId="77777777" w:rsidR="00152C67" w:rsidRDefault="00152C67" w:rsidP="0062226D">
                      <w:r w:rsidRPr="009B5FDE">
                        <w:rPr>
                          <w:rFonts w:ascii="標楷體" w:eastAsia="標楷體" w:hAnsi="標楷體"/>
                          <w:noProof/>
                          <w14:ligatures w14:val="standardContextual"/>
                        </w:rPr>
                        <w:drawing>
                          <wp:inline distT="0" distB="0" distL="0" distR="0" wp14:anchorId="14BF8965" wp14:editId="4E526CDD">
                            <wp:extent cx="6191250" cy="2505075"/>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2F3E50B" w14:textId="1257BC93" w:rsidR="00152C67" w:rsidRDefault="00152C67" w:rsidP="00550467">
                      <w:pPr>
                        <w:spacing w:line="240" w:lineRule="exact"/>
                        <w:ind w:firstLineChars="150" w:firstLine="27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000A5302">
                        <w:rPr>
                          <w:rFonts w:ascii="標楷體" w:eastAsia="標楷體" w:hAnsi="標楷體" w:hint="eastAsia"/>
                          <w:sz w:val="18"/>
                          <w:szCs w:val="18"/>
                        </w:rPr>
                        <w:t>新生兒</w:t>
                      </w:r>
                      <w:r>
                        <w:rPr>
                          <w:rFonts w:ascii="標楷體" w:eastAsia="標楷體" w:hAnsi="標楷體" w:hint="eastAsia"/>
                          <w:sz w:val="18"/>
                          <w:szCs w:val="18"/>
                        </w:rPr>
                        <w:t>人數係按登記日期統計</w:t>
                      </w:r>
                      <w:r w:rsidRPr="00EB08A8">
                        <w:rPr>
                          <w:rFonts w:ascii="標楷體" w:eastAsia="標楷體" w:hAnsi="標楷體" w:hint="eastAsia"/>
                          <w:sz w:val="18"/>
                          <w:szCs w:val="18"/>
                        </w:rPr>
                        <w:t>。</w:t>
                      </w:r>
                    </w:p>
                    <w:p w14:paraId="71A6AB10" w14:textId="77777777" w:rsidR="00152C67" w:rsidRPr="00EB08A8" w:rsidRDefault="00152C67" w:rsidP="00550467">
                      <w:pPr>
                        <w:spacing w:line="240" w:lineRule="exact"/>
                        <w:ind w:leftChars="151" w:left="362" w:firstLineChars="150" w:firstLine="270"/>
                        <w:rPr>
                          <w:rFonts w:ascii="標楷體" w:eastAsia="標楷體" w:hAnsi="標楷體"/>
                          <w:sz w:val="18"/>
                          <w:szCs w:val="18"/>
                        </w:rPr>
                      </w:pPr>
                      <w:r>
                        <w:rPr>
                          <w:rFonts w:ascii="標楷體" w:eastAsia="標楷體" w:hAnsi="標楷體" w:hint="eastAsia"/>
                          <w:sz w:val="18"/>
                          <w:szCs w:val="18"/>
                        </w:rPr>
                        <w:t>2.</w:t>
                      </w:r>
                      <w:r w:rsidRPr="00EB08A8">
                        <w:rPr>
                          <w:rFonts w:ascii="標楷體" w:eastAsia="標楷體" w:hAnsi="標楷體" w:hint="eastAsia"/>
                          <w:sz w:val="18"/>
                          <w:szCs w:val="18"/>
                        </w:rPr>
                        <w:t>資料來源：整理自內政部</w:t>
                      </w:r>
                      <w:r w:rsidRPr="00AC09F4">
                        <w:rPr>
                          <w:rFonts w:ascii="標楷體" w:eastAsia="標楷體" w:hAnsi="標楷體" w:hint="eastAsia"/>
                          <w:color w:val="000000" w:themeColor="text1"/>
                          <w:sz w:val="18"/>
                          <w:szCs w:val="18"/>
                        </w:rPr>
                        <w:t>人口統</w:t>
                      </w:r>
                      <w:r w:rsidRPr="00EB08A8">
                        <w:rPr>
                          <w:rFonts w:ascii="標楷體" w:eastAsia="標楷體" w:hAnsi="標楷體" w:hint="eastAsia"/>
                          <w:sz w:val="18"/>
                          <w:szCs w:val="18"/>
                        </w:rPr>
                        <w:t>計資料。</w:t>
                      </w:r>
                    </w:p>
                  </w:txbxContent>
                </v:textbox>
                <w10:wrap type="topAndBottom" anchorx="margin" anchory="margin"/>
              </v:shape>
            </w:pict>
          </mc:Fallback>
        </mc:AlternateContent>
      </w:r>
      <w:r w:rsidR="00AC09F4" w:rsidRPr="004F35BA">
        <w:rPr>
          <w:rFonts w:ascii="標楷體" w:eastAsia="標楷體" w:hAnsi="標楷體"/>
          <w:bCs/>
          <w:noProof/>
          <w:spacing w:val="-2"/>
        </w:rPr>
        <mc:AlternateContent>
          <mc:Choice Requires="wps">
            <w:drawing>
              <wp:anchor distT="0" distB="0" distL="114300" distR="114300" simplePos="0" relativeHeight="251664384" behindDoc="0" locked="0" layoutInCell="1" allowOverlap="1" wp14:anchorId="044481C9" wp14:editId="2144120B">
                <wp:simplePos x="0" y="0"/>
                <wp:positionH relativeFrom="column">
                  <wp:posOffset>536575</wp:posOffset>
                </wp:positionH>
                <wp:positionV relativeFrom="paragraph">
                  <wp:posOffset>5662295</wp:posOffset>
                </wp:positionV>
                <wp:extent cx="249555" cy="190500"/>
                <wp:effectExtent l="0" t="0" r="0" b="0"/>
                <wp:wrapNone/>
                <wp:docPr id="8" name="文字方塊 8"/>
                <wp:cNvGraphicFramePr/>
                <a:graphic xmlns:a="http://schemas.openxmlformats.org/drawingml/2006/main">
                  <a:graphicData uri="http://schemas.microsoft.com/office/word/2010/wordprocessingShape">
                    <wps:wsp>
                      <wps:cNvSpPr txBox="1"/>
                      <wps:spPr>
                        <a:xfrm>
                          <a:off x="0" y="0"/>
                          <a:ext cx="249555" cy="190500"/>
                        </a:xfrm>
                        <a:prstGeom prst="rect">
                          <a:avLst/>
                        </a:prstGeom>
                        <a:solidFill>
                          <a:schemeClr val="lt1"/>
                        </a:solidFill>
                        <a:ln w="6350">
                          <a:noFill/>
                        </a:ln>
                      </wps:spPr>
                      <wps:txbx>
                        <w:txbxContent>
                          <w:p w14:paraId="13379657" w14:textId="1C19EB81" w:rsidR="00152C67" w:rsidRPr="006F389A" w:rsidRDefault="00152C67">
                            <w:pPr>
                              <w:rPr>
                                <w:rFonts w:ascii="標楷體" w:eastAsia="標楷體" w:hAnsi="標楷體"/>
                                <w:sz w:val="16"/>
                                <w:szCs w:val="16"/>
                              </w:rPr>
                            </w:pPr>
                            <w:r w:rsidRPr="006F389A">
                              <w:rPr>
                                <w:rFonts w:ascii="標楷體" w:eastAsia="標楷體" w:hAnsi="標楷體" w:hint="eastAsia"/>
                                <w:sz w:val="16"/>
                                <w:szCs w:val="16"/>
                              </w:rPr>
                              <w:t>2</w:t>
                            </w:r>
                            <w:r w:rsidRPr="006F389A">
                              <w:rPr>
                                <w:rFonts w:ascii="標楷體" w:eastAsia="標楷體" w:hAnsi="標楷體"/>
                                <w:sz w:val="16"/>
                                <w:szCs w:val="16"/>
                              </w:rPr>
                              <w:t>.06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481C9" id="文字方塊 8" o:spid="_x0000_s1027" type="#_x0000_t202" style="position:absolute;left:0;text-align:left;margin-left:42.25pt;margin-top:445.85pt;width:19.6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" fillcolor="white [3201]" stroked="f" strokeweight=".5pt">
                <v:textbox inset="0,0,0,0">
                  <w:txbxContent>
                    <w:p w14:paraId="13379657" w14:textId="1C19EB81" w:rsidR="00152C67" w:rsidRPr="006F389A" w:rsidRDefault="00152C67">
                      <w:pPr>
                        <w:rPr>
                          <w:rFonts w:ascii="標楷體" w:eastAsia="標楷體" w:hAnsi="標楷體"/>
                          <w:sz w:val="16"/>
                          <w:szCs w:val="16"/>
                        </w:rPr>
                      </w:pPr>
                      <w:r w:rsidRPr="006F389A">
                        <w:rPr>
                          <w:rFonts w:ascii="標楷體" w:eastAsia="標楷體" w:hAnsi="標楷體" w:hint="eastAsia"/>
                          <w:sz w:val="16"/>
                          <w:szCs w:val="16"/>
                        </w:rPr>
                        <w:t>2</w:t>
                      </w:r>
                      <w:r w:rsidRPr="006F389A">
                        <w:rPr>
                          <w:rFonts w:ascii="標楷體" w:eastAsia="標楷體" w:hAnsi="標楷體"/>
                          <w:sz w:val="16"/>
                          <w:szCs w:val="16"/>
                        </w:rPr>
                        <w:t>.06</w:t>
                      </w:r>
                    </w:p>
                  </w:txbxContent>
                </v:textbox>
              </v:shape>
            </w:pict>
          </mc:Fallback>
        </mc:AlternateContent>
      </w:r>
      <w:r w:rsidR="00F96437" w:rsidRPr="004F35BA">
        <w:rPr>
          <w:rFonts w:ascii="標楷體" w:eastAsia="標楷體" w:hAnsi="標楷體" w:hint="eastAsia"/>
          <w:spacing w:val="-2"/>
          <w:sz w:val="28"/>
          <w:szCs w:val="28"/>
        </w:rPr>
        <w:t>人</w:t>
      </w:r>
      <w:r w:rsidR="00F96437" w:rsidRPr="004F35BA">
        <w:rPr>
          <w:rFonts w:ascii="標楷體" w:eastAsia="標楷體" w:hAnsi="標楷體" w:hint="eastAsia"/>
          <w:spacing w:val="-4"/>
          <w:sz w:val="28"/>
          <w:szCs w:val="28"/>
        </w:rPr>
        <w:t>口為國家基本要素之一，</w:t>
      </w:r>
      <w:r w:rsidR="00F96437" w:rsidRPr="004F35BA">
        <w:rPr>
          <w:rFonts w:ascii="標楷體" w:eastAsia="標楷體" w:hAnsi="標楷體" w:hint="eastAsia"/>
          <w:sz w:val="28"/>
          <w:szCs w:val="28"/>
        </w:rPr>
        <w:t>其組成、素質、分布、發展及遷徙等面向，關係國家之發展與社會福祉。</w:t>
      </w:r>
      <w:r w:rsidR="0062226D" w:rsidRPr="004F35BA">
        <w:rPr>
          <w:rFonts w:ascii="標楷體" w:eastAsia="標楷體" w:hAnsi="標楷體" w:hint="eastAsia"/>
          <w:sz w:val="28"/>
          <w:szCs w:val="28"/>
        </w:rPr>
        <w:t>經濟合作暨發展組織</w:t>
      </w:r>
      <w:r w:rsidR="00AE2803" w:rsidRPr="004F35BA">
        <w:rPr>
          <w:rFonts w:ascii="標楷體" w:eastAsia="標楷體" w:hAnsi="標楷體" w:hint="eastAsia"/>
          <w:bCs/>
          <w:sz w:val="28"/>
          <w:szCs w:val="28"/>
        </w:rPr>
        <w:t>（</w:t>
      </w:r>
      <w:proofErr w:type="spellStart"/>
      <w:r w:rsidR="00AE2803" w:rsidRPr="004F35BA">
        <w:rPr>
          <w:rFonts w:ascii="標楷體" w:eastAsia="標楷體" w:hAnsi="標楷體" w:hint="eastAsia"/>
          <w:bCs/>
          <w:sz w:val="28"/>
          <w:szCs w:val="28"/>
        </w:rPr>
        <w:t>Organi</w:t>
      </w:r>
      <w:r w:rsidR="00597123" w:rsidRPr="004F35BA">
        <w:rPr>
          <w:rFonts w:ascii="標楷體" w:eastAsia="標楷體" w:hAnsi="標楷體" w:hint="eastAsia"/>
          <w:bCs/>
          <w:sz w:val="28"/>
          <w:szCs w:val="28"/>
        </w:rPr>
        <w:t>s</w:t>
      </w:r>
      <w:r w:rsidR="00AE2803" w:rsidRPr="004F35BA">
        <w:rPr>
          <w:rFonts w:ascii="標楷體" w:eastAsia="標楷體" w:hAnsi="標楷體" w:hint="eastAsia"/>
          <w:bCs/>
          <w:sz w:val="28"/>
          <w:szCs w:val="28"/>
        </w:rPr>
        <w:t>ation</w:t>
      </w:r>
      <w:proofErr w:type="spellEnd"/>
      <w:r w:rsidR="00AE2803" w:rsidRPr="004F35BA">
        <w:rPr>
          <w:rFonts w:ascii="標楷體" w:eastAsia="標楷體" w:hAnsi="標楷體" w:hint="eastAsia"/>
          <w:bCs/>
          <w:sz w:val="28"/>
          <w:szCs w:val="28"/>
        </w:rPr>
        <w:t xml:space="preserve"> for Economic Co</w:t>
      </w:r>
      <w:r w:rsidR="00597123" w:rsidRPr="004F35BA">
        <w:rPr>
          <w:rFonts w:ascii="標楷體" w:eastAsia="標楷體" w:hAnsi="標楷體"/>
          <w:bCs/>
          <w:sz w:val="28"/>
          <w:szCs w:val="28"/>
        </w:rPr>
        <w:t>-</w:t>
      </w:r>
      <w:r w:rsidR="00AE2803" w:rsidRPr="004F35BA">
        <w:rPr>
          <w:rFonts w:ascii="標楷體" w:eastAsia="標楷體" w:hAnsi="標楷體" w:hint="eastAsia"/>
          <w:bCs/>
          <w:sz w:val="28"/>
          <w:szCs w:val="28"/>
        </w:rPr>
        <w:t>operation and Development,</w:t>
      </w:r>
      <w:r w:rsidR="009A7D1E" w:rsidRPr="004F35BA">
        <w:rPr>
          <w:rFonts w:ascii="標楷體" w:eastAsia="標楷體" w:hAnsi="標楷體"/>
          <w:bCs/>
          <w:sz w:val="28"/>
          <w:szCs w:val="28"/>
        </w:rPr>
        <w:t xml:space="preserve"> </w:t>
      </w:r>
      <w:r w:rsidR="00AE2803" w:rsidRPr="004F35BA">
        <w:rPr>
          <w:rFonts w:ascii="標楷體" w:eastAsia="標楷體" w:hAnsi="標楷體" w:hint="eastAsia"/>
          <w:bCs/>
          <w:sz w:val="28"/>
          <w:szCs w:val="28"/>
        </w:rPr>
        <w:t>OECD）</w:t>
      </w:r>
      <w:r w:rsidR="0062226D" w:rsidRPr="004F35BA">
        <w:rPr>
          <w:rFonts w:ascii="標楷體" w:eastAsia="標楷體" w:hAnsi="標楷體" w:hint="eastAsia"/>
          <w:sz w:val="28"/>
          <w:szCs w:val="28"/>
        </w:rPr>
        <w:t>指出，若每名育齡婦女平均一生中所生育之子女數達2.1人以上，足以讓世代人口數長期維持在不增不減、世代間完全交替的平衡狀態。由於社會經濟變遷等因素，近年來先進國家生育率普遍呈現下降趨勢。我國總生育率於73年（2.06人）首度低於人口替代水準</w:t>
      </w:r>
      <w:r w:rsidR="006F3811" w:rsidRPr="004F35BA">
        <w:rPr>
          <w:rFonts w:ascii="標楷體" w:eastAsia="標楷體" w:hAnsi="標楷體" w:hint="eastAsia"/>
          <w:sz w:val="28"/>
          <w:szCs w:val="28"/>
        </w:rPr>
        <w:t>（</w:t>
      </w:r>
      <w:r w:rsidR="0062226D" w:rsidRPr="004F35BA">
        <w:rPr>
          <w:rFonts w:ascii="標楷體" w:eastAsia="標楷體" w:hAnsi="標楷體" w:hint="eastAsia"/>
          <w:sz w:val="28"/>
          <w:szCs w:val="28"/>
        </w:rPr>
        <w:t>2.1人</w:t>
      </w:r>
      <w:r w:rsidR="006F3811" w:rsidRPr="004F35BA">
        <w:rPr>
          <w:rFonts w:ascii="標楷體" w:eastAsia="標楷體" w:hAnsi="標楷體" w:hint="eastAsia"/>
          <w:sz w:val="28"/>
          <w:szCs w:val="28"/>
        </w:rPr>
        <w:t>）</w:t>
      </w:r>
      <w:r w:rsidR="0062226D" w:rsidRPr="004F35BA">
        <w:rPr>
          <w:rFonts w:ascii="標楷體" w:eastAsia="標楷體" w:hAnsi="標楷體" w:hint="eastAsia"/>
          <w:sz w:val="28"/>
          <w:szCs w:val="28"/>
        </w:rPr>
        <w:t>，92年（1.235人）更跌破超低生育率水準</w:t>
      </w:r>
      <w:r w:rsidR="006F3811" w:rsidRPr="004F35BA">
        <w:rPr>
          <w:rFonts w:ascii="標楷體" w:eastAsia="標楷體" w:hAnsi="標楷體" w:hint="eastAsia"/>
          <w:sz w:val="28"/>
          <w:szCs w:val="28"/>
        </w:rPr>
        <w:t>（</w:t>
      </w:r>
      <w:r w:rsidR="0062226D" w:rsidRPr="004F35BA">
        <w:rPr>
          <w:rFonts w:ascii="標楷體" w:eastAsia="標楷體" w:hAnsi="標楷體" w:hint="eastAsia"/>
          <w:sz w:val="28"/>
          <w:szCs w:val="28"/>
        </w:rPr>
        <w:t>1.3人</w:t>
      </w:r>
      <w:r w:rsidR="006F3811" w:rsidRPr="004F35BA">
        <w:rPr>
          <w:rFonts w:ascii="標楷體" w:eastAsia="標楷體" w:hAnsi="標楷體" w:hint="eastAsia"/>
          <w:sz w:val="28"/>
          <w:szCs w:val="28"/>
        </w:rPr>
        <w:t>）</w:t>
      </w:r>
      <w:r w:rsidR="0062226D" w:rsidRPr="004F35BA">
        <w:rPr>
          <w:rFonts w:ascii="標楷體" w:eastAsia="標楷體" w:hAnsi="標楷體" w:hint="eastAsia"/>
          <w:sz w:val="28"/>
          <w:szCs w:val="28"/>
        </w:rPr>
        <w:t>，正式落入「超低生育率」國家。隨後生育率持續探底，109年</w:t>
      </w:r>
      <w:r w:rsidR="00556461" w:rsidRPr="004F35BA">
        <w:rPr>
          <w:rFonts w:ascii="標楷體" w:eastAsia="標楷體" w:hAnsi="標楷體" w:hint="eastAsia"/>
          <w:sz w:val="28"/>
          <w:szCs w:val="28"/>
        </w:rPr>
        <w:t>（0</w:t>
      </w:r>
      <w:r w:rsidR="00556461" w:rsidRPr="004F35BA">
        <w:rPr>
          <w:rFonts w:ascii="標楷體" w:eastAsia="標楷體" w:hAnsi="標楷體"/>
          <w:sz w:val="28"/>
          <w:szCs w:val="28"/>
        </w:rPr>
        <w:t>.99</w:t>
      </w:r>
      <w:r w:rsidR="00556461" w:rsidRPr="004F35BA">
        <w:rPr>
          <w:rFonts w:ascii="標楷體" w:eastAsia="標楷體" w:hAnsi="標楷體" w:hint="eastAsia"/>
          <w:sz w:val="28"/>
          <w:szCs w:val="28"/>
        </w:rPr>
        <w:t>人）</w:t>
      </w:r>
      <w:r w:rsidR="002F725C" w:rsidRPr="004F35BA">
        <w:rPr>
          <w:rFonts w:ascii="標楷體" w:eastAsia="標楷體" w:hAnsi="標楷體" w:hint="eastAsia"/>
          <w:sz w:val="28"/>
          <w:szCs w:val="28"/>
        </w:rPr>
        <w:t>以</w:t>
      </w:r>
      <w:r w:rsidR="0062226D" w:rsidRPr="004F35BA">
        <w:rPr>
          <w:rFonts w:ascii="標楷體" w:eastAsia="標楷體" w:hAnsi="標楷體" w:hint="eastAsia"/>
          <w:sz w:val="28"/>
          <w:szCs w:val="28"/>
        </w:rPr>
        <w:t>後長期低於1.0人，113年因龍年效應，雖略為回升，</w:t>
      </w:r>
      <w:r w:rsidR="00022705" w:rsidRPr="004F35BA">
        <w:rPr>
          <w:rFonts w:ascii="標楷體" w:eastAsia="標楷體" w:hAnsi="標楷體" w:hint="eastAsia"/>
          <w:sz w:val="28"/>
          <w:szCs w:val="28"/>
        </w:rPr>
        <w:t>但</w:t>
      </w:r>
      <w:r w:rsidR="0062226D" w:rsidRPr="004F35BA">
        <w:rPr>
          <w:rFonts w:ascii="標楷體" w:eastAsia="標楷體" w:hAnsi="標楷體" w:hint="eastAsia"/>
          <w:sz w:val="28"/>
          <w:szCs w:val="28"/>
        </w:rPr>
        <w:t>整體下降趨勢仍未反轉，114年更下降至0.695人，創歷史新低（圖1）。</w:t>
      </w:r>
      <w:r w:rsidR="001001D5" w:rsidRPr="004F35BA">
        <w:rPr>
          <w:rFonts w:ascii="標楷體" w:eastAsia="標楷體" w:hAnsi="標楷體" w:hint="eastAsia"/>
          <w:sz w:val="28"/>
          <w:szCs w:val="28"/>
        </w:rPr>
        <w:t>我國</w:t>
      </w:r>
      <w:r w:rsidR="003A69C0" w:rsidRPr="004F35BA">
        <w:rPr>
          <w:rFonts w:ascii="標楷體" w:eastAsia="標楷體" w:hAnsi="標楷體" w:hint="eastAsia"/>
          <w:sz w:val="28"/>
          <w:szCs w:val="28"/>
        </w:rPr>
        <w:t>因應人口結構變遷，</w:t>
      </w:r>
      <w:r w:rsidR="001001D5" w:rsidRPr="004F35BA">
        <w:rPr>
          <w:rFonts w:ascii="標楷體" w:eastAsia="標楷體" w:hAnsi="標楷體" w:hint="eastAsia"/>
          <w:sz w:val="28"/>
          <w:szCs w:val="28"/>
        </w:rPr>
        <w:t>人口相關政策以中華民國人口政策綱領（下稱人口政策綱領）為上位指導方針，</w:t>
      </w:r>
      <w:r w:rsidR="003A69C0" w:rsidRPr="004F35BA">
        <w:rPr>
          <w:rFonts w:ascii="標楷體" w:eastAsia="標楷體" w:hAnsi="標楷體" w:hint="eastAsia"/>
          <w:sz w:val="28"/>
          <w:szCs w:val="28"/>
        </w:rPr>
        <w:t>最近</w:t>
      </w:r>
      <w:proofErr w:type="gramStart"/>
      <w:r w:rsidR="003A69C0" w:rsidRPr="004F35BA">
        <w:rPr>
          <w:rFonts w:ascii="標楷體" w:eastAsia="標楷體" w:hAnsi="標楷體" w:hint="eastAsia"/>
          <w:sz w:val="28"/>
          <w:szCs w:val="28"/>
        </w:rPr>
        <w:t>一</w:t>
      </w:r>
      <w:proofErr w:type="gramEnd"/>
      <w:r w:rsidR="003A69C0" w:rsidRPr="004F35BA">
        <w:rPr>
          <w:rFonts w:ascii="標楷體" w:eastAsia="標楷體" w:hAnsi="標楷體" w:hint="eastAsia"/>
          <w:sz w:val="28"/>
          <w:szCs w:val="28"/>
        </w:rPr>
        <w:t>次於103年12月27日修正時，</w:t>
      </w:r>
      <w:r w:rsidR="001001D5" w:rsidRPr="004F35BA">
        <w:rPr>
          <w:rFonts w:ascii="標楷體" w:eastAsia="標楷體" w:hAnsi="標楷體" w:hint="eastAsia"/>
          <w:sz w:val="28"/>
          <w:szCs w:val="28"/>
        </w:rPr>
        <w:t>將「擴大勞動參與」及「精進移民政策」之理念納入</w:t>
      </w:r>
      <w:r w:rsidR="00FA0F07" w:rsidRPr="004F35BA">
        <w:rPr>
          <w:rFonts w:ascii="標楷體" w:eastAsia="標楷體" w:hAnsi="標楷體" w:hint="eastAsia"/>
          <w:sz w:val="28"/>
          <w:szCs w:val="28"/>
        </w:rPr>
        <w:t>；</w:t>
      </w:r>
      <w:r w:rsidR="00D97B4C" w:rsidRPr="004F35BA">
        <w:rPr>
          <w:rFonts w:ascii="標楷體" w:eastAsia="標楷體" w:hAnsi="標楷體" w:cs="全字庫正楷體" w:hint="eastAsia"/>
          <w:bCs/>
          <w:sz w:val="28"/>
          <w:szCs w:val="32"/>
        </w:rPr>
        <w:t>又臺灣永續發展目標核心目標4列有「提供社區公共托育家園的創新服務型態，以及擴大近便性與可及性兼具的</w:t>
      </w:r>
      <w:proofErr w:type="gramStart"/>
      <w:r w:rsidR="00D97B4C" w:rsidRPr="004F35BA">
        <w:rPr>
          <w:rFonts w:ascii="標楷體" w:eastAsia="標楷體" w:hAnsi="標楷體" w:cs="全字庫正楷體" w:hint="eastAsia"/>
          <w:bCs/>
          <w:sz w:val="28"/>
          <w:szCs w:val="32"/>
        </w:rPr>
        <w:t>公共化教保</w:t>
      </w:r>
      <w:proofErr w:type="gramEnd"/>
      <w:r w:rsidR="00D97B4C" w:rsidRPr="004F35BA">
        <w:rPr>
          <w:rFonts w:ascii="標楷體" w:eastAsia="標楷體" w:hAnsi="標楷體" w:cs="全字庫正楷體" w:hint="eastAsia"/>
          <w:bCs/>
          <w:sz w:val="28"/>
          <w:szCs w:val="32"/>
        </w:rPr>
        <w:t>服務，增加幼兒入園的機會，並確保需要協助幼兒接受教保服務的機會」等具體目標</w:t>
      </w:r>
      <w:r w:rsidR="00022705" w:rsidRPr="004F35BA">
        <w:rPr>
          <w:rFonts w:eastAsia="標楷體" w:cs="全字庫正楷體"/>
          <w:bCs/>
          <w:sz w:val="28"/>
          <w:szCs w:val="32"/>
        </w:rPr>
        <w:t>。</w:t>
      </w:r>
      <w:r w:rsidR="00022705" w:rsidRPr="004F35BA">
        <w:rPr>
          <w:rFonts w:eastAsia="標楷體" w:cs="全字庫正楷體" w:hint="eastAsia"/>
          <w:bCs/>
          <w:sz w:val="28"/>
          <w:szCs w:val="32"/>
        </w:rPr>
        <w:t>另</w:t>
      </w:r>
      <w:r w:rsidR="00D97B4C" w:rsidRPr="004F35BA">
        <w:rPr>
          <w:rFonts w:ascii="標楷體" w:eastAsia="標楷體" w:hAnsi="標楷體" w:cs="全字庫正楷體" w:hint="eastAsia"/>
          <w:bCs/>
          <w:sz w:val="28"/>
          <w:szCs w:val="32"/>
        </w:rPr>
        <w:t>核心目標3及5亦列有「增進生殖健康」、「降低有偶女性與其配偶間（含同居）無酬家務與家庭照護的時間落差」等具體目標。</w:t>
      </w:r>
      <w:r w:rsidR="0062226D" w:rsidRPr="004F35BA">
        <w:rPr>
          <w:rFonts w:ascii="標楷體" w:eastAsia="標楷體" w:hAnsi="標楷體" w:cs="全字庫正楷體" w:hint="eastAsia"/>
          <w:bCs/>
          <w:sz w:val="28"/>
          <w:szCs w:val="32"/>
        </w:rPr>
        <w:t>政府為因應少子女化危機，自107年</w:t>
      </w:r>
      <w:r w:rsidR="0062226D" w:rsidRPr="004F35BA">
        <w:rPr>
          <w:rFonts w:ascii="標楷體" w:eastAsia="標楷體" w:hAnsi="標楷體" w:cs="全字庫正楷體" w:hint="eastAsia"/>
          <w:bCs/>
          <w:sz w:val="28"/>
          <w:szCs w:val="32"/>
        </w:rPr>
        <w:lastRenderedPageBreak/>
        <w:t>推動「我國少子女化對策計畫」（下稱少子女化對策計畫），期使我國總生育率能於119年回升至1.40人之政策目標。茲將整體政策推動成效及審計機關重要審核意見，說明如次：</w:t>
      </w:r>
    </w:p>
    <w:p w14:paraId="77B1C37E" w14:textId="2D891219" w:rsidR="0095609B" w:rsidRPr="004F35BA" w:rsidRDefault="0095609B" w:rsidP="005B35D5">
      <w:pPr>
        <w:pStyle w:val="ad"/>
        <w:overflowPunct w:val="0"/>
        <w:spacing w:beforeLines="30" w:before="108" w:afterLines="30" w:after="108" w:line="500" w:lineRule="exact"/>
        <w:ind w:firstLineChars="0" w:firstLine="0"/>
        <w:rPr>
          <w:rFonts w:ascii="標楷體" w:hAnsi="標楷體"/>
          <w:b/>
          <w:bCs w:val="0"/>
          <w:snapToGrid w:val="0"/>
          <w:kern w:val="0"/>
        </w:rPr>
      </w:pPr>
      <w:r w:rsidRPr="004F35BA">
        <w:rPr>
          <w:rFonts w:ascii="標楷體" w:hAnsi="標楷體" w:hint="eastAsia"/>
          <w:b/>
          <w:bCs w:val="0"/>
          <w:snapToGrid w:val="0"/>
          <w:kern w:val="0"/>
        </w:rPr>
        <w:t>一、</w:t>
      </w:r>
      <w:r w:rsidR="00E47035" w:rsidRPr="004F35BA">
        <w:rPr>
          <w:rFonts w:ascii="標楷體" w:hAnsi="標楷體" w:hint="eastAsia"/>
          <w:b/>
          <w:bCs w:val="0"/>
          <w:kern w:val="0"/>
        </w:rPr>
        <w:t>少子女化對策計畫推動情形</w:t>
      </w:r>
    </w:p>
    <w:p w14:paraId="30051B19" w14:textId="62C52EE2" w:rsidR="0074166D" w:rsidRPr="004F35BA" w:rsidRDefault="0095609B" w:rsidP="005B35D5">
      <w:pPr>
        <w:pStyle w:val="ae"/>
        <w:overflowPunct w:val="0"/>
        <w:spacing w:beforeLines="30" w:before="108" w:afterLines="30" w:after="108" w:line="500" w:lineRule="exact"/>
        <w:ind w:firstLine="641"/>
        <w:rPr>
          <w:rFonts w:ascii="標楷體" w:hAnsi="標楷體"/>
          <w:sz w:val="32"/>
          <w:szCs w:val="32"/>
        </w:rPr>
      </w:pPr>
      <w:r w:rsidRPr="004F35BA">
        <w:rPr>
          <w:rFonts w:ascii="標楷體" w:hAnsi="標楷體" w:hint="eastAsia"/>
          <w:sz w:val="32"/>
          <w:szCs w:val="32"/>
        </w:rPr>
        <w:t xml:space="preserve">（一）　</w:t>
      </w:r>
      <w:r w:rsidR="00417728" w:rsidRPr="004F35BA">
        <w:rPr>
          <w:rFonts w:ascii="標楷體" w:hAnsi="標楷體" w:hint="eastAsia"/>
          <w:sz w:val="32"/>
          <w:szCs w:val="32"/>
        </w:rPr>
        <w:t>少子女化對策</w:t>
      </w:r>
      <w:r w:rsidR="00E47035" w:rsidRPr="004F35BA">
        <w:rPr>
          <w:rFonts w:ascii="標楷體" w:hAnsi="標楷體" w:hint="eastAsia"/>
          <w:sz w:val="32"/>
          <w:szCs w:val="32"/>
        </w:rPr>
        <w:t>計畫</w:t>
      </w:r>
      <w:r w:rsidR="00417728" w:rsidRPr="004F35BA">
        <w:rPr>
          <w:rFonts w:ascii="標楷體" w:hAnsi="標楷體" w:hint="eastAsia"/>
          <w:sz w:val="32"/>
          <w:szCs w:val="32"/>
        </w:rPr>
        <w:t>概況</w:t>
      </w:r>
    </w:p>
    <w:p w14:paraId="5047D7C0" w14:textId="7BAB2CAC" w:rsidR="00D61340" w:rsidRPr="004F35BA" w:rsidRDefault="00EC7D31" w:rsidP="005B35D5">
      <w:pPr>
        <w:pStyle w:val="ae"/>
        <w:overflowPunct w:val="0"/>
        <w:spacing w:beforeLines="30" w:before="108" w:afterLines="30" w:after="108" w:line="500" w:lineRule="exact"/>
        <w:ind w:firstLine="561"/>
        <w:rPr>
          <w:rFonts w:ascii="標楷體" w:hAnsi="標楷體"/>
          <w:b w:val="0"/>
          <w:bCs w:val="0"/>
        </w:rPr>
      </w:pPr>
      <w:r w:rsidRPr="004F35BA">
        <w:rPr>
          <w:rFonts w:ascii="標楷體" w:hAnsi="標楷體"/>
          <w:bCs w:val="0"/>
          <w:noProof/>
        </w:rPr>
        <mc:AlternateContent>
          <mc:Choice Requires="wps">
            <w:drawing>
              <wp:anchor distT="0" distB="0" distL="114300" distR="114300" simplePos="0" relativeHeight="251653120" behindDoc="1" locked="0" layoutInCell="1" allowOverlap="1" wp14:anchorId="2580BDC3" wp14:editId="5DC457E6">
                <wp:simplePos x="0" y="0"/>
                <wp:positionH relativeFrom="margin">
                  <wp:align>right</wp:align>
                </wp:positionH>
                <wp:positionV relativeFrom="margin">
                  <wp:align>bottom</wp:align>
                </wp:positionV>
                <wp:extent cx="6307455" cy="3143250"/>
                <wp:effectExtent l="0" t="0" r="0" b="0"/>
                <wp:wrapTopAndBottom/>
                <wp:docPr id="112044808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455" cy="3143250"/>
                        </a:xfrm>
                        <a:prstGeom prst="rect">
                          <a:avLst/>
                        </a:prstGeom>
                        <a:solidFill>
                          <a:srgbClr val="FFFFFF"/>
                        </a:solidFill>
                        <a:ln w="9525">
                          <a:noFill/>
                          <a:miter lim="800000"/>
                          <a:headEnd/>
                          <a:tailEnd/>
                        </a:ln>
                      </wps:spPr>
                      <wps:txbx>
                        <w:txbxContent>
                          <w:p w14:paraId="0D5DCCD2" w14:textId="46F593EC" w:rsidR="00152C67" w:rsidRPr="0056605E" w:rsidRDefault="00152C67" w:rsidP="005B35D5">
                            <w:pPr>
                              <w:pStyle w:val="af8"/>
                              <w:spacing w:beforeLines="50" w:before="180" w:afterLines="50" w:after="180" w:line="320" w:lineRule="exact"/>
                              <w:ind w:leftChars="6" w:left="506" w:hangingChars="205" w:hanging="492"/>
                              <w:jc w:val="center"/>
                              <w:rPr>
                                <w:b/>
                                <w:bCs/>
                                <w:color w:val="auto"/>
                                <w:sz w:val="24"/>
                                <w:szCs w:val="24"/>
                              </w:rPr>
                            </w:pPr>
                            <w:r w:rsidRPr="0056605E">
                              <w:rPr>
                                <w:rFonts w:hint="eastAsia"/>
                                <w:b/>
                                <w:bCs/>
                                <w:color w:val="auto"/>
                                <w:sz w:val="24"/>
                                <w:szCs w:val="24"/>
                              </w:rPr>
                              <w:t>圖2</w:t>
                            </w:r>
                            <w:r w:rsidRPr="0056605E">
                              <w:rPr>
                                <w:rFonts w:hint="eastAsia"/>
                                <w:b/>
                                <w:color w:val="auto"/>
                              </w:rPr>
                              <w:t xml:space="preserve">　</w:t>
                            </w:r>
                            <w:r w:rsidRPr="0056605E">
                              <w:rPr>
                                <w:rFonts w:hint="eastAsia"/>
                                <w:b/>
                                <w:bCs/>
                                <w:color w:val="auto"/>
                                <w:sz w:val="24"/>
                                <w:szCs w:val="24"/>
                              </w:rPr>
                              <w:t>少子女化對策計畫4</w:t>
                            </w:r>
                            <w:proofErr w:type="gramStart"/>
                            <w:r w:rsidRPr="0056605E">
                              <w:rPr>
                                <w:rFonts w:hint="eastAsia"/>
                                <w:b/>
                                <w:bCs/>
                                <w:color w:val="auto"/>
                                <w:sz w:val="24"/>
                                <w:szCs w:val="24"/>
                              </w:rPr>
                              <w:t>大構面</w:t>
                            </w:r>
                            <w:proofErr w:type="gramEnd"/>
                            <w:r w:rsidRPr="0056605E">
                              <w:rPr>
                                <w:rFonts w:hint="eastAsia"/>
                                <w:b/>
                                <w:bCs/>
                                <w:color w:val="auto"/>
                                <w:sz w:val="24"/>
                                <w:szCs w:val="24"/>
                              </w:rPr>
                              <w:t>主要工作項目及1</w:t>
                            </w:r>
                            <w:r w:rsidRPr="0056605E">
                              <w:rPr>
                                <w:b/>
                                <w:bCs/>
                                <w:color w:val="auto"/>
                                <w:sz w:val="24"/>
                                <w:szCs w:val="24"/>
                              </w:rPr>
                              <w:t>07</w:t>
                            </w:r>
                            <w:r w:rsidRPr="0056605E">
                              <w:rPr>
                                <w:rFonts w:hint="eastAsia"/>
                                <w:b/>
                                <w:bCs/>
                                <w:color w:val="auto"/>
                                <w:sz w:val="24"/>
                                <w:szCs w:val="24"/>
                              </w:rPr>
                              <w:t>至1</w:t>
                            </w:r>
                            <w:r w:rsidRPr="0056605E">
                              <w:rPr>
                                <w:b/>
                                <w:bCs/>
                                <w:color w:val="auto"/>
                                <w:sz w:val="24"/>
                                <w:szCs w:val="24"/>
                              </w:rPr>
                              <w:t>14</w:t>
                            </w:r>
                            <w:r w:rsidRPr="0056605E">
                              <w:rPr>
                                <w:rFonts w:hint="eastAsia"/>
                                <w:b/>
                                <w:bCs/>
                                <w:color w:val="auto"/>
                                <w:sz w:val="24"/>
                                <w:szCs w:val="24"/>
                              </w:rPr>
                              <w:t>年度累計執行數</w:t>
                            </w:r>
                          </w:p>
                          <w:p w14:paraId="62874358" w14:textId="000F321F" w:rsidR="00152C67" w:rsidRPr="0056605E" w:rsidRDefault="00636412" w:rsidP="001C37BB">
                            <w:pPr>
                              <w:jc w:val="center"/>
                            </w:pPr>
                            <w:r w:rsidRPr="00636412">
                              <w:rPr>
                                <w:noProof/>
                              </w:rPr>
                              <w:drawing>
                                <wp:inline distT="0" distB="0" distL="0" distR="0" wp14:anchorId="0DB06FCD" wp14:editId="621D90DC">
                                  <wp:extent cx="6298565" cy="2336800"/>
                                  <wp:effectExtent l="0" t="0" r="6985" b="635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8565" cy="2336800"/>
                                          </a:xfrm>
                                          <a:prstGeom prst="rect">
                                            <a:avLst/>
                                          </a:prstGeom>
                                          <a:noFill/>
                                          <a:ln>
                                            <a:noFill/>
                                          </a:ln>
                                        </pic:spPr>
                                      </pic:pic>
                                    </a:graphicData>
                                  </a:graphic>
                                </wp:inline>
                              </w:drawing>
                            </w:r>
                          </w:p>
                          <w:p w14:paraId="7A2F6381" w14:textId="77777777" w:rsidR="00152C67" w:rsidRPr="0056605E" w:rsidRDefault="00152C67" w:rsidP="00154221">
                            <w:pPr>
                              <w:spacing w:line="240" w:lineRule="exact"/>
                              <w:ind w:leftChars="93" w:left="223"/>
                              <w:rPr>
                                <w:rFonts w:ascii="標楷體" w:eastAsia="標楷體" w:hAnsi="標楷體"/>
                                <w:sz w:val="18"/>
                                <w:szCs w:val="18"/>
                              </w:rPr>
                            </w:pPr>
                            <w:r w:rsidRPr="0056605E">
                              <w:rPr>
                                <w:rFonts w:ascii="標楷體" w:eastAsia="標楷體" w:hAnsi="標楷體"/>
                                <w:sz w:val="18"/>
                                <w:szCs w:val="18"/>
                              </w:rPr>
                              <w:t>資料來源：整理自少子女化對策計畫</w:t>
                            </w:r>
                            <w:r w:rsidRPr="0056605E">
                              <w:rPr>
                                <w:rFonts w:ascii="標楷體" w:eastAsia="標楷體" w:hAnsi="標楷體" w:hint="eastAsia"/>
                                <w:sz w:val="18"/>
                                <w:szCs w:val="18"/>
                              </w:rPr>
                              <w:t>及行政院提供資料</w:t>
                            </w:r>
                            <w:r w:rsidRPr="0056605E">
                              <w:rPr>
                                <w:rFonts w:ascii="標楷體" w:eastAsia="標楷體" w:hAnsi="標楷體"/>
                                <w:sz w:val="18"/>
                                <w:szCs w:val="18"/>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80BDC3" id="_x0000_s1028" type="#_x0000_t202" style="position:absolute;left:0;text-align:left;margin-left:445.45pt;margin-top:0;width:496.65pt;height:247.5pt;z-index:-25166336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" stroked="f">
                <v:textbox inset="0,0,0,0">
                  <w:txbxContent>
                    <w:p w14:paraId="0D5DCCD2" w14:textId="46F593EC" w:rsidR="00152C67" w:rsidRPr="0056605E" w:rsidRDefault="00152C67" w:rsidP="005B35D5">
                      <w:pPr>
                        <w:pStyle w:val="af8"/>
                        <w:spacing w:beforeLines="50" w:before="180" w:afterLines="50" w:after="180" w:line="320" w:lineRule="exact"/>
                        <w:ind w:leftChars="6" w:left="506" w:hangingChars="205" w:hanging="492"/>
                        <w:jc w:val="center"/>
                        <w:rPr>
                          <w:b/>
                          <w:bCs/>
                          <w:color w:val="auto"/>
                          <w:sz w:val="24"/>
                          <w:szCs w:val="24"/>
                        </w:rPr>
                      </w:pPr>
                      <w:r w:rsidRPr="0056605E">
                        <w:rPr>
                          <w:rFonts w:hint="eastAsia"/>
                          <w:b/>
                          <w:bCs/>
                          <w:color w:val="auto"/>
                          <w:sz w:val="24"/>
                          <w:szCs w:val="24"/>
                        </w:rPr>
                        <w:t>圖2</w:t>
                      </w:r>
                      <w:r w:rsidRPr="0056605E">
                        <w:rPr>
                          <w:rFonts w:hint="eastAsia"/>
                          <w:b/>
                          <w:color w:val="auto"/>
                        </w:rPr>
                        <w:t xml:space="preserve">　</w:t>
                      </w:r>
                      <w:r w:rsidRPr="0056605E">
                        <w:rPr>
                          <w:rFonts w:hint="eastAsia"/>
                          <w:b/>
                          <w:bCs/>
                          <w:color w:val="auto"/>
                          <w:sz w:val="24"/>
                          <w:szCs w:val="24"/>
                        </w:rPr>
                        <w:t>少子女化對策計畫4</w:t>
                      </w:r>
                      <w:proofErr w:type="gramStart"/>
                      <w:r w:rsidRPr="0056605E">
                        <w:rPr>
                          <w:rFonts w:hint="eastAsia"/>
                          <w:b/>
                          <w:bCs/>
                          <w:color w:val="auto"/>
                          <w:sz w:val="24"/>
                          <w:szCs w:val="24"/>
                        </w:rPr>
                        <w:t>大構面</w:t>
                      </w:r>
                      <w:proofErr w:type="gramEnd"/>
                      <w:r w:rsidRPr="0056605E">
                        <w:rPr>
                          <w:rFonts w:hint="eastAsia"/>
                          <w:b/>
                          <w:bCs/>
                          <w:color w:val="auto"/>
                          <w:sz w:val="24"/>
                          <w:szCs w:val="24"/>
                        </w:rPr>
                        <w:t>主要工作項目及1</w:t>
                      </w:r>
                      <w:r w:rsidRPr="0056605E">
                        <w:rPr>
                          <w:b/>
                          <w:bCs/>
                          <w:color w:val="auto"/>
                          <w:sz w:val="24"/>
                          <w:szCs w:val="24"/>
                        </w:rPr>
                        <w:t>07</w:t>
                      </w:r>
                      <w:r w:rsidRPr="0056605E">
                        <w:rPr>
                          <w:rFonts w:hint="eastAsia"/>
                          <w:b/>
                          <w:bCs/>
                          <w:color w:val="auto"/>
                          <w:sz w:val="24"/>
                          <w:szCs w:val="24"/>
                        </w:rPr>
                        <w:t>至1</w:t>
                      </w:r>
                      <w:r w:rsidRPr="0056605E">
                        <w:rPr>
                          <w:b/>
                          <w:bCs/>
                          <w:color w:val="auto"/>
                          <w:sz w:val="24"/>
                          <w:szCs w:val="24"/>
                        </w:rPr>
                        <w:t>14</w:t>
                      </w:r>
                      <w:r w:rsidRPr="0056605E">
                        <w:rPr>
                          <w:rFonts w:hint="eastAsia"/>
                          <w:b/>
                          <w:bCs/>
                          <w:color w:val="auto"/>
                          <w:sz w:val="24"/>
                          <w:szCs w:val="24"/>
                        </w:rPr>
                        <w:t>年度累計執行數</w:t>
                      </w:r>
                    </w:p>
                    <w:p w14:paraId="62874358" w14:textId="000F321F" w:rsidR="00152C67" w:rsidRPr="0056605E" w:rsidRDefault="00636412" w:rsidP="001C37BB">
                      <w:pPr>
                        <w:jc w:val="center"/>
                      </w:pPr>
                      <w:r w:rsidRPr="00636412">
                        <w:rPr>
                          <w:noProof/>
                        </w:rPr>
                        <w:drawing>
                          <wp:inline distT="0" distB="0" distL="0" distR="0" wp14:anchorId="0DB06FCD" wp14:editId="621D90DC">
                            <wp:extent cx="6298565" cy="2336800"/>
                            <wp:effectExtent l="0" t="0" r="6985" b="635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8565" cy="2336800"/>
                                    </a:xfrm>
                                    <a:prstGeom prst="rect">
                                      <a:avLst/>
                                    </a:prstGeom>
                                    <a:noFill/>
                                    <a:ln>
                                      <a:noFill/>
                                    </a:ln>
                                  </pic:spPr>
                                </pic:pic>
                              </a:graphicData>
                            </a:graphic>
                          </wp:inline>
                        </w:drawing>
                      </w:r>
                    </w:p>
                    <w:p w14:paraId="7A2F6381" w14:textId="77777777" w:rsidR="00152C67" w:rsidRPr="0056605E" w:rsidRDefault="00152C67" w:rsidP="00154221">
                      <w:pPr>
                        <w:spacing w:line="240" w:lineRule="exact"/>
                        <w:ind w:leftChars="93" w:left="223"/>
                        <w:rPr>
                          <w:rFonts w:ascii="標楷體" w:eastAsia="標楷體" w:hAnsi="標楷體"/>
                          <w:sz w:val="18"/>
                          <w:szCs w:val="18"/>
                        </w:rPr>
                      </w:pPr>
                      <w:r w:rsidRPr="0056605E">
                        <w:rPr>
                          <w:rFonts w:ascii="標楷體" w:eastAsia="標楷體" w:hAnsi="標楷體"/>
                          <w:sz w:val="18"/>
                          <w:szCs w:val="18"/>
                        </w:rPr>
                        <w:t>資料來源：整理自少子女化對策計畫</w:t>
                      </w:r>
                      <w:r w:rsidRPr="0056605E">
                        <w:rPr>
                          <w:rFonts w:ascii="標楷體" w:eastAsia="標楷體" w:hAnsi="標楷體" w:hint="eastAsia"/>
                          <w:sz w:val="18"/>
                          <w:szCs w:val="18"/>
                        </w:rPr>
                        <w:t>及行政院提供資料</w:t>
                      </w:r>
                      <w:r w:rsidRPr="0056605E">
                        <w:rPr>
                          <w:rFonts w:ascii="標楷體" w:eastAsia="標楷體" w:hAnsi="標楷體"/>
                          <w:sz w:val="18"/>
                          <w:szCs w:val="18"/>
                        </w:rPr>
                        <w:t>。</w:t>
                      </w:r>
                    </w:p>
                  </w:txbxContent>
                </v:textbox>
                <w10:wrap type="topAndBottom" anchorx="margin" anchory="margin"/>
              </v:shape>
            </w:pict>
          </mc:Fallback>
        </mc:AlternateContent>
      </w:r>
      <w:r w:rsidR="00054552" w:rsidRPr="004F35BA">
        <w:rPr>
          <w:rFonts w:ascii="標楷體" w:hAnsi="標楷體" w:hint="eastAsia"/>
          <w:b w:val="0"/>
        </w:rPr>
        <w:t>行政院於</w:t>
      </w:r>
      <w:r w:rsidR="004D028E" w:rsidRPr="004F35BA">
        <w:rPr>
          <w:rFonts w:ascii="標楷體" w:hAnsi="標楷體"/>
          <w:b w:val="0"/>
        </w:rPr>
        <w:t>107</w:t>
      </w:r>
      <w:r w:rsidR="004D028E" w:rsidRPr="004F35BA">
        <w:rPr>
          <w:rFonts w:ascii="標楷體" w:hAnsi="標楷體" w:hint="eastAsia"/>
          <w:b w:val="0"/>
        </w:rPr>
        <w:t>年</w:t>
      </w:r>
      <w:r w:rsidR="004D028E" w:rsidRPr="004F35BA">
        <w:rPr>
          <w:rFonts w:ascii="標楷體" w:hAnsi="標楷體"/>
          <w:b w:val="0"/>
        </w:rPr>
        <w:t>7</w:t>
      </w:r>
      <w:r w:rsidR="004D028E" w:rsidRPr="004F35BA">
        <w:rPr>
          <w:rFonts w:ascii="標楷體" w:hAnsi="標楷體" w:hint="eastAsia"/>
          <w:b w:val="0"/>
        </w:rPr>
        <w:t>月核定</w:t>
      </w:r>
      <w:r w:rsidR="00054552" w:rsidRPr="004F35BA">
        <w:rPr>
          <w:rFonts w:ascii="標楷體" w:hAnsi="標楷體" w:hint="eastAsia"/>
          <w:b w:val="0"/>
        </w:rPr>
        <w:t>少子女化對策計畫</w:t>
      </w:r>
      <w:r w:rsidR="004D028E" w:rsidRPr="004F35BA">
        <w:rPr>
          <w:rFonts w:ascii="標楷體" w:hAnsi="標楷體" w:hint="eastAsia"/>
          <w:b w:val="0"/>
        </w:rPr>
        <w:t>，</w:t>
      </w:r>
      <w:r w:rsidR="00A90EC5" w:rsidRPr="004F35BA">
        <w:rPr>
          <w:rFonts w:ascii="標楷體" w:hAnsi="標楷體" w:hint="eastAsia"/>
          <w:b w:val="0"/>
        </w:rPr>
        <w:t>計畫</w:t>
      </w:r>
      <w:r w:rsidR="0062226D" w:rsidRPr="004F35BA">
        <w:rPr>
          <w:rFonts w:ascii="標楷體" w:hAnsi="標楷體" w:hint="eastAsia"/>
          <w:b w:val="0"/>
        </w:rPr>
        <w:t>期程</w:t>
      </w:r>
      <w:r w:rsidR="00A90EC5" w:rsidRPr="004F35BA">
        <w:rPr>
          <w:rFonts w:ascii="標楷體" w:hAnsi="標楷體" w:hint="eastAsia"/>
          <w:b w:val="0"/>
        </w:rPr>
        <w:t>107至111年度，其後歷經8次修正，延長至</w:t>
      </w:r>
      <w:proofErr w:type="gramStart"/>
      <w:r w:rsidR="00A90EC5" w:rsidRPr="004F35BA">
        <w:rPr>
          <w:rFonts w:ascii="標楷體" w:hAnsi="標楷體" w:hint="eastAsia"/>
          <w:b w:val="0"/>
        </w:rPr>
        <w:t>114</w:t>
      </w:r>
      <w:proofErr w:type="gramEnd"/>
      <w:r w:rsidR="00A90EC5" w:rsidRPr="004F35BA">
        <w:rPr>
          <w:rFonts w:ascii="標楷體" w:hAnsi="標楷體" w:hint="eastAsia"/>
          <w:b w:val="0"/>
        </w:rPr>
        <w:t>年度</w:t>
      </w:r>
      <w:r w:rsidR="00CD7359" w:rsidRPr="004F35BA">
        <w:rPr>
          <w:rFonts w:ascii="標楷體" w:hAnsi="標楷體" w:hint="eastAsia"/>
          <w:b w:val="0"/>
        </w:rPr>
        <w:t>，</w:t>
      </w:r>
      <w:r w:rsidR="0062226D" w:rsidRPr="004F35BA">
        <w:rPr>
          <w:rFonts w:ascii="標楷體" w:hAnsi="標楷體" w:hint="eastAsia"/>
          <w:b w:val="0"/>
        </w:rPr>
        <w:t>規劃</w:t>
      </w:r>
      <w:r w:rsidR="00CD7359" w:rsidRPr="004F35BA">
        <w:rPr>
          <w:rFonts w:ascii="標楷體" w:hAnsi="標楷體" w:hint="eastAsia"/>
          <w:b w:val="0"/>
        </w:rPr>
        <w:t>總經費6,280億餘元</w:t>
      </w:r>
      <w:r w:rsidR="004D028E" w:rsidRPr="004F35BA">
        <w:rPr>
          <w:rFonts w:ascii="標楷體" w:hAnsi="標楷體" w:hint="eastAsia"/>
          <w:b w:val="0"/>
        </w:rPr>
        <w:t>，計畫內容包含</w:t>
      </w:r>
      <w:r w:rsidR="004D028E" w:rsidRPr="004F35BA">
        <w:rPr>
          <w:rFonts w:ascii="標楷體" w:hAnsi="標楷體"/>
          <w:b w:val="0"/>
        </w:rPr>
        <w:t>0</w:t>
      </w:r>
      <w:r w:rsidR="004D028E" w:rsidRPr="004F35BA">
        <w:rPr>
          <w:rFonts w:ascii="標楷體" w:hAnsi="標楷體" w:hint="eastAsia"/>
          <w:b w:val="0"/>
        </w:rPr>
        <w:t>至</w:t>
      </w:r>
      <w:r w:rsidR="004D028E" w:rsidRPr="004F35BA">
        <w:rPr>
          <w:rFonts w:ascii="標楷體" w:hAnsi="標楷體"/>
          <w:b w:val="0"/>
        </w:rPr>
        <w:t>6</w:t>
      </w:r>
      <w:r w:rsidR="004D028E" w:rsidRPr="004F35BA">
        <w:rPr>
          <w:rFonts w:ascii="標楷體" w:hAnsi="標楷體" w:hint="eastAsia"/>
          <w:b w:val="0"/>
        </w:rPr>
        <w:t>歲（未滿）全面照顧、友善家庭的就業職場對策、兒童健康權益與保護</w:t>
      </w:r>
      <w:r w:rsidR="008D076D" w:rsidRPr="004F35BA">
        <w:rPr>
          <w:rFonts w:ascii="標楷體" w:hAnsi="標楷體" w:hint="eastAsia"/>
          <w:b w:val="0"/>
        </w:rPr>
        <w:t>及</w:t>
      </w:r>
      <w:r w:rsidR="004D028E" w:rsidRPr="004F35BA">
        <w:rPr>
          <w:rFonts w:ascii="標楷體" w:hAnsi="標楷體" w:hint="eastAsia"/>
          <w:b w:val="0"/>
        </w:rPr>
        <w:t>友善生養的相關配套等</w:t>
      </w:r>
      <w:r w:rsidR="004D028E" w:rsidRPr="004F35BA">
        <w:rPr>
          <w:rFonts w:ascii="標楷體" w:hAnsi="標楷體"/>
          <w:b w:val="0"/>
        </w:rPr>
        <w:t>4</w:t>
      </w:r>
      <w:proofErr w:type="gramStart"/>
      <w:r w:rsidR="004D028E" w:rsidRPr="004F35BA">
        <w:rPr>
          <w:rFonts w:ascii="標楷體" w:hAnsi="標楷體" w:hint="eastAsia"/>
          <w:b w:val="0"/>
        </w:rPr>
        <w:t>大構面</w:t>
      </w:r>
      <w:proofErr w:type="gramEnd"/>
      <w:r w:rsidR="004D028E" w:rsidRPr="004F35BA">
        <w:rPr>
          <w:rFonts w:ascii="標楷體" w:hAnsi="標楷體" w:hint="eastAsia"/>
          <w:b w:val="0"/>
        </w:rPr>
        <w:t>，</w:t>
      </w:r>
      <w:r w:rsidR="00A566A2" w:rsidRPr="004F35BA">
        <w:rPr>
          <w:rFonts w:ascii="標楷體" w:hAnsi="標楷體" w:hint="eastAsia"/>
          <w:b w:val="0"/>
        </w:rPr>
        <w:t>分由衛生福利部</w:t>
      </w:r>
      <w:r w:rsidR="00A6557A" w:rsidRPr="004F35BA">
        <w:rPr>
          <w:rFonts w:ascii="標楷體" w:hAnsi="標楷體" w:hint="eastAsia"/>
          <w:b w:val="0"/>
        </w:rPr>
        <w:t>（下稱衛福部）</w:t>
      </w:r>
      <w:r w:rsidR="00A566A2" w:rsidRPr="004F35BA">
        <w:rPr>
          <w:rFonts w:ascii="標楷體" w:hAnsi="標楷體" w:hint="eastAsia"/>
          <w:b w:val="0"/>
        </w:rPr>
        <w:t>、教育部、勞動部、內政部、財政部、經濟部、</w:t>
      </w:r>
      <w:r w:rsidR="00AF5916" w:rsidRPr="004F35BA">
        <w:rPr>
          <w:rFonts w:ascii="標楷體" w:hAnsi="標楷體" w:hint="eastAsia"/>
          <w:b w:val="0"/>
        </w:rPr>
        <w:t>國家科學及技術委員會</w:t>
      </w:r>
      <w:r w:rsidR="000F5C55" w:rsidRPr="004F35BA">
        <w:rPr>
          <w:rFonts w:ascii="標楷體" w:hAnsi="標楷體" w:hint="eastAsia"/>
          <w:b w:val="0"/>
        </w:rPr>
        <w:t>（下稱國科會）</w:t>
      </w:r>
      <w:r w:rsidR="00A566A2" w:rsidRPr="004F35BA">
        <w:rPr>
          <w:rFonts w:ascii="標楷體" w:hAnsi="標楷體" w:hint="eastAsia"/>
          <w:b w:val="0"/>
        </w:rPr>
        <w:t>、交通部、行政院人事行政總處等機關</w:t>
      </w:r>
      <w:r w:rsidR="00DA67FF" w:rsidRPr="004F35BA">
        <w:rPr>
          <w:rFonts w:ascii="標楷體" w:hAnsi="標楷體" w:hint="eastAsia"/>
          <w:b w:val="0"/>
        </w:rPr>
        <w:t>，</w:t>
      </w:r>
      <w:r w:rsidR="00A566A2" w:rsidRPr="004F35BA">
        <w:rPr>
          <w:rFonts w:ascii="標楷體" w:hAnsi="標楷體" w:hint="eastAsia"/>
          <w:b w:val="0"/>
        </w:rPr>
        <w:t>推動</w:t>
      </w:r>
      <w:r w:rsidR="00764843" w:rsidRPr="004F35BA">
        <w:rPr>
          <w:rFonts w:ascii="標楷體" w:hAnsi="標楷體" w:hint="eastAsia"/>
          <w:b w:val="0"/>
        </w:rPr>
        <w:t>4</w:t>
      </w:r>
      <w:proofErr w:type="gramStart"/>
      <w:r w:rsidR="00764843" w:rsidRPr="004F35BA">
        <w:rPr>
          <w:rFonts w:ascii="標楷體" w:hAnsi="標楷體" w:hint="eastAsia"/>
          <w:b w:val="0"/>
        </w:rPr>
        <w:t>大構面</w:t>
      </w:r>
      <w:proofErr w:type="gramEnd"/>
      <w:r w:rsidR="004D028E" w:rsidRPr="004F35BA">
        <w:rPr>
          <w:rFonts w:ascii="標楷體" w:hAnsi="標楷體"/>
          <w:b w:val="0"/>
        </w:rPr>
        <w:t>13</w:t>
      </w:r>
      <w:r w:rsidR="004D028E" w:rsidRPr="004F35BA">
        <w:rPr>
          <w:rFonts w:ascii="標楷體" w:hAnsi="標楷體" w:hint="eastAsia"/>
          <w:b w:val="0"/>
        </w:rPr>
        <w:t>項主要工作項目，期能減輕家庭育兒負擔、提升嬰幼兒照顧品質、實現性別平等（平衡就業與家庭）</w:t>
      </w:r>
      <w:r w:rsidR="00D61340" w:rsidRPr="004F35BA">
        <w:rPr>
          <w:rFonts w:ascii="標楷體" w:hAnsi="標楷體" w:hint="eastAsia"/>
          <w:b w:val="0"/>
        </w:rPr>
        <w:t>之</w:t>
      </w:r>
      <w:r w:rsidR="004D028E" w:rsidRPr="004F35BA">
        <w:rPr>
          <w:rFonts w:ascii="標楷體" w:hAnsi="標楷體" w:hint="eastAsia"/>
          <w:b w:val="0"/>
        </w:rPr>
        <w:t>政策目標。</w:t>
      </w:r>
      <w:r w:rsidR="00162CCB" w:rsidRPr="004F35BA">
        <w:rPr>
          <w:rFonts w:ascii="標楷體" w:hAnsi="標楷體" w:hint="eastAsia"/>
          <w:b w:val="0"/>
        </w:rPr>
        <w:t>107至114年度累計編列預算數5,</w:t>
      </w:r>
      <w:r w:rsidR="00162CCB" w:rsidRPr="004F35BA">
        <w:rPr>
          <w:rFonts w:ascii="標楷體" w:hAnsi="標楷體"/>
          <w:b w:val="0"/>
        </w:rPr>
        <w:t>839</w:t>
      </w:r>
      <w:r w:rsidR="00162CCB" w:rsidRPr="004F35BA">
        <w:rPr>
          <w:rFonts w:ascii="標楷體" w:hAnsi="標楷體" w:hint="eastAsia"/>
          <w:b w:val="0"/>
        </w:rPr>
        <w:t>億餘元，</w:t>
      </w:r>
      <w:r w:rsidR="00162CCB" w:rsidRPr="004F35BA">
        <w:rPr>
          <w:rStyle w:val="ng-star-inserted"/>
          <w:rFonts w:ascii="標楷體" w:hAnsi="標楷體"/>
          <w:b w:val="0"/>
          <w:bCs w:val="0"/>
          <w:shd w:val="clear" w:color="auto" w:fill="FFFFFF"/>
        </w:rPr>
        <w:t>截至114年底止，累計執行數</w:t>
      </w:r>
      <w:r w:rsidR="00162CCB" w:rsidRPr="004F35BA">
        <w:rPr>
          <w:rFonts w:ascii="標楷體" w:hAnsi="標楷體"/>
          <w:b w:val="0"/>
          <w:bCs w:val="0"/>
          <w:shd w:val="clear" w:color="auto" w:fill="FFFFFF"/>
        </w:rPr>
        <w:t>5,540億</w:t>
      </w:r>
      <w:r w:rsidR="009A7D1E" w:rsidRPr="004F35BA">
        <w:rPr>
          <w:rFonts w:ascii="標楷體" w:hAnsi="標楷體" w:hint="eastAsia"/>
          <w:b w:val="0"/>
          <w:bCs w:val="0"/>
          <w:shd w:val="clear" w:color="auto" w:fill="FFFFFF"/>
        </w:rPr>
        <w:t>餘</w:t>
      </w:r>
      <w:r w:rsidR="00162CCB" w:rsidRPr="004F35BA">
        <w:rPr>
          <w:rFonts w:ascii="標楷體" w:hAnsi="標楷體"/>
          <w:b w:val="0"/>
          <w:bCs w:val="0"/>
          <w:shd w:val="clear" w:color="auto" w:fill="FFFFFF"/>
        </w:rPr>
        <w:t>元</w:t>
      </w:r>
      <w:r w:rsidR="00162CCB" w:rsidRPr="004F35BA">
        <w:rPr>
          <w:rStyle w:val="ng-star-inserted"/>
          <w:rFonts w:ascii="標楷體" w:hAnsi="標楷體"/>
          <w:b w:val="0"/>
          <w:bCs w:val="0"/>
          <w:shd w:val="clear" w:color="auto" w:fill="FFFFFF"/>
        </w:rPr>
        <w:t>，</w:t>
      </w:r>
      <w:r w:rsidR="00162CCB" w:rsidRPr="004F35BA">
        <w:rPr>
          <w:rStyle w:val="ng-star-inserted"/>
          <w:rFonts w:ascii="標楷體" w:hAnsi="標楷體" w:hint="eastAsia"/>
          <w:b w:val="0"/>
          <w:bCs w:val="0"/>
          <w:shd w:val="clear" w:color="auto" w:fill="FFFFFF"/>
        </w:rPr>
        <w:t>預算執行率9</w:t>
      </w:r>
      <w:r w:rsidR="00162CCB" w:rsidRPr="004F35BA">
        <w:rPr>
          <w:rStyle w:val="ng-star-inserted"/>
          <w:rFonts w:ascii="標楷體" w:hAnsi="標楷體"/>
          <w:b w:val="0"/>
          <w:bCs w:val="0"/>
          <w:shd w:val="clear" w:color="auto" w:fill="FFFFFF"/>
        </w:rPr>
        <w:t>4.88</w:t>
      </w:r>
      <w:r w:rsidR="00162CCB" w:rsidRPr="004F35BA">
        <w:rPr>
          <w:rStyle w:val="ng-star-inserted"/>
          <w:rFonts w:ascii="標楷體" w:hAnsi="標楷體" w:hint="eastAsia"/>
          <w:b w:val="0"/>
          <w:bCs w:val="0"/>
          <w:shd w:val="clear" w:color="auto" w:fill="FFFFFF"/>
        </w:rPr>
        <w:t>％。</w:t>
      </w:r>
      <w:r w:rsidR="00162CCB" w:rsidRPr="004F35BA">
        <w:rPr>
          <w:rFonts w:ascii="標楷體" w:hAnsi="標楷體" w:hint="eastAsia"/>
          <w:b w:val="0"/>
        </w:rPr>
        <w:t>按部會別分析，以教育部</w:t>
      </w:r>
      <w:r w:rsidR="00154221" w:rsidRPr="004F35BA">
        <w:rPr>
          <w:rFonts w:ascii="標楷體" w:hAnsi="標楷體"/>
          <w:b w:val="0"/>
        </w:rPr>
        <w:t>3,421</w:t>
      </w:r>
      <w:r w:rsidR="00162CCB" w:rsidRPr="004F35BA">
        <w:rPr>
          <w:rFonts w:ascii="標楷體" w:hAnsi="標楷體" w:hint="eastAsia"/>
          <w:b w:val="0"/>
        </w:rPr>
        <w:t>億餘元，占</w:t>
      </w:r>
      <w:r w:rsidR="00154221" w:rsidRPr="004F35BA">
        <w:rPr>
          <w:rFonts w:ascii="標楷體" w:hAnsi="標楷體"/>
          <w:b w:val="0"/>
        </w:rPr>
        <w:t>61.76</w:t>
      </w:r>
      <w:r w:rsidR="00162CCB" w:rsidRPr="004F35BA">
        <w:rPr>
          <w:rFonts w:ascii="標楷體" w:hAnsi="標楷體" w:hint="eastAsia"/>
          <w:b w:val="0"/>
        </w:rPr>
        <w:t>％最高，衛福部</w:t>
      </w:r>
      <w:r w:rsidR="00154221" w:rsidRPr="004F35BA">
        <w:rPr>
          <w:rFonts w:ascii="標楷體" w:hAnsi="標楷體" w:hint="eastAsia"/>
          <w:b w:val="0"/>
        </w:rPr>
        <w:t>1</w:t>
      </w:r>
      <w:r w:rsidR="00154221" w:rsidRPr="004F35BA">
        <w:rPr>
          <w:rFonts w:ascii="標楷體" w:hAnsi="標楷體"/>
          <w:b w:val="0"/>
        </w:rPr>
        <w:t>,639</w:t>
      </w:r>
      <w:r w:rsidR="00162CCB" w:rsidRPr="004F35BA">
        <w:rPr>
          <w:rFonts w:ascii="標楷體" w:hAnsi="標楷體" w:hint="eastAsia"/>
          <w:b w:val="0"/>
        </w:rPr>
        <w:t>億餘元，占</w:t>
      </w:r>
      <w:r w:rsidR="00154221" w:rsidRPr="004F35BA">
        <w:rPr>
          <w:rFonts w:ascii="標楷體" w:hAnsi="標楷體"/>
          <w:b w:val="0"/>
        </w:rPr>
        <w:t>29.60</w:t>
      </w:r>
      <w:r w:rsidR="00162CCB" w:rsidRPr="004F35BA">
        <w:rPr>
          <w:rFonts w:ascii="標楷體" w:hAnsi="標楷體" w:hint="eastAsia"/>
          <w:b w:val="0"/>
        </w:rPr>
        <w:t>％次之；按對策構面分析，以</w:t>
      </w:r>
      <w:r w:rsidR="00162CCB" w:rsidRPr="004F35BA">
        <w:rPr>
          <w:rFonts w:ascii="標楷體" w:hAnsi="標楷體"/>
          <w:b w:val="0"/>
          <w:bCs w:val="0"/>
          <w:shd w:val="clear" w:color="auto" w:fill="FFFFFF"/>
        </w:rPr>
        <w:t>「0至6歲</w:t>
      </w:r>
      <w:r w:rsidR="009A7D1E" w:rsidRPr="004F35BA">
        <w:rPr>
          <w:rFonts w:ascii="標楷體" w:hAnsi="標楷體" w:hint="eastAsia"/>
          <w:b w:val="0"/>
          <w:bCs w:val="0"/>
          <w:shd w:val="clear" w:color="auto" w:fill="FFFFFF"/>
        </w:rPr>
        <w:t>（未滿</w:t>
      </w:r>
      <w:r w:rsidR="009A7D1E" w:rsidRPr="004F35BA">
        <w:rPr>
          <w:rFonts w:ascii="標楷體" w:hAnsi="標楷體"/>
          <w:b w:val="0"/>
          <w:bCs w:val="0"/>
          <w:shd w:val="clear" w:color="auto" w:fill="FFFFFF"/>
        </w:rPr>
        <w:t>）</w:t>
      </w:r>
      <w:r w:rsidR="00162CCB" w:rsidRPr="004F35BA">
        <w:rPr>
          <w:rFonts w:ascii="標楷體" w:hAnsi="標楷體"/>
          <w:b w:val="0"/>
          <w:bCs w:val="0"/>
          <w:shd w:val="clear" w:color="auto" w:fill="FFFFFF"/>
        </w:rPr>
        <w:t>全面照顧」</w:t>
      </w:r>
      <w:r w:rsidR="00154221" w:rsidRPr="004F35BA">
        <w:rPr>
          <w:rFonts w:ascii="標楷體" w:hAnsi="標楷體"/>
          <w:b w:val="0"/>
          <w:bCs w:val="0"/>
          <w:shd w:val="clear" w:color="auto" w:fill="FFFFFF"/>
        </w:rPr>
        <w:t>4,757</w:t>
      </w:r>
      <w:r w:rsidR="00162CCB" w:rsidRPr="004F35BA">
        <w:rPr>
          <w:rFonts w:ascii="標楷體" w:hAnsi="標楷體"/>
          <w:b w:val="0"/>
          <w:bCs w:val="0"/>
          <w:shd w:val="clear" w:color="auto" w:fill="FFFFFF"/>
        </w:rPr>
        <w:t>億</w:t>
      </w:r>
      <w:r w:rsidR="00162CCB" w:rsidRPr="004F35BA">
        <w:rPr>
          <w:rFonts w:ascii="標楷體" w:hAnsi="標楷體" w:hint="eastAsia"/>
          <w:b w:val="0"/>
          <w:bCs w:val="0"/>
          <w:shd w:val="clear" w:color="auto" w:fill="FFFFFF"/>
        </w:rPr>
        <w:t>餘</w:t>
      </w:r>
      <w:r w:rsidR="00162CCB" w:rsidRPr="004F35BA">
        <w:rPr>
          <w:rFonts w:ascii="標楷體" w:hAnsi="標楷體"/>
          <w:b w:val="0"/>
          <w:bCs w:val="0"/>
          <w:shd w:val="clear" w:color="auto" w:fill="FFFFFF"/>
        </w:rPr>
        <w:t>元</w:t>
      </w:r>
      <w:r w:rsidR="00162CCB" w:rsidRPr="004F35BA">
        <w:rPr>
          <w:rFonts w:ascii="標楷體" w:hAnsi="標楷體" w:hint="eastAsia"/>
          <w:b w:val="0"/>
          <w:bCs w:val="0"/>
          <w:shd w:val="clear" w:color="auto" w:fill="FFFFFF"/>
        </w:rPr>
        <w:t>，占</w:t>
      </w:r>
      <w:r w:rsidR="00154221" w:rsidRPr="004F35BA">
        <w:rPr>
          <w:rFonts w:ascii="標楷體" w:hAnsi="標楷體"/>
          <w:b w:val="0"/>
          <w:bCs w:val="0"/>
          <w:shd w:val="clear" w:color="auto" w:fill="FFFFFF"/>
        </w:rPr>
        <w:t>85.87</w:t>
      </w:r>
      <w:r w:rsidR="00162CCB" w:rsidRPr="004F35BA">
        <w:rPr>
          <w:rFonts w:ascii="標楷體" w:hAnsi="標楷體"/>
          <w:b w:val="0"/>
          <w:bCs w:val="0"/>
          <w:shd w:val="clear" w:color="auto" w:fill="FFFFFF"/>
        </w:rPr>
        <w:t>％最</w:t>
      </w:r>
      <w:r w:rsidR="00162CCB" w:rsidRPr="004F35BA">
        <w:rPr>
          <w:rFonts w:ascii="標楷體" w:hAnsi="標楷體" w:hint="eastAsia"/>
          <w:b w:val="0"/>
          <w:bCs w:val="0"/>
          <w:shd w:val="clear" w:color="auto" w:fill="FFFFFF"/>
        </w:rPr>
        <w:t>多</w:t>
      </w:r>
      <w:r w:rsidR="00162CCB" w:rsidRPr="004F35BA">
        <w:rPr>
          <w:rFonts w:ascii="標楷體" w:hAnsi="標楷體"/>
          <w:b w:val="0"/>
          <w:bCs w:val="0"/>
          <w:shd w:val="clear" w:color="auto" w:fill="FFFFFF"/>
        </w:rPr>
        <w:t>，</w:t>
      </w:r>
      <w:r w:rsidR="00162CCB" w:rsidRPr="004F35BA">
        <w:rPr>
          <w:rStyle w:val="ng-star-inserted"/>
          <w:rFonts w:ascii="標楷體" w:hAnsi="標楷體"/>
          <w:b w:val="0"/>
          <w:bCs w:val="0"/>
          <w:shd w:val="clear" w:color="auto" w:fill="FFFFFF"/>
        </w:rPr>
        <w:t>其次為「</w:t>
      </w:r>
      <w:r w:rsidR="00636412" w:rsidRPr="004F35BA">
        <w:rPr>
          <w:rFonts w:ascii="標楷體" w:hAnsi="標楷體" w:hint="eastAsia"/>
          <w:b w:val="0"/>
          <w:bCs w:val="0"/>
          <w:shd w:val="clear" w:color="auto" w:fill="FFFFFF"/>
        </w:rPr>
        <w:t>友善生養的相關配套</w:t>
      </w:r>
      <w:r w:rsidR="00162CCB" w:rsidRPr="004F35BA">
        <w:rPr>
          <w:rStyle w:val="ng-star-inserted"/>
          <w:rFonts w:ascii="標楷體" w:hAnsi="標楷體"/>
          <w:b w:val="0"/>
          <w:bCs w:val="0"/>
          <w:shd w:val="clear" w:color="auto" w:fill="FFFFFF"/>
        </w:rPr>
        <w:t>」</w:t>
      </w:r>
      <w:r w:rsidR="00154221" w:rsidRPr="004F35BA">
        <w:rPr>
          <w:rStyle w:val="ng-star-inserted"/>
          <w:rFonts w:ascii="標楷體" w:hAnsi="標楷體"/>
          <w:b w:val="0"/>
          <w:bCs w:val="0"/>
          <w:shd w:val="clear" w:color="auto" w:fill="FFFFFF"/>
        </w:rPr>
        <w:t>321</w:t>
      </w:r>
      <w:r w:rsidR="00162CCB" w:rsidRPr="004F35BA">
        <w:rPr>
          <w:rStyle w:val="ng-star-inserted"/>
          <w:rFonts w:ascii="標楷體" w:hAnsi="標楷體" w:hint="eastAsia"/>
          <w:b w:val="0"/>
          <w:bCs w:val="0"/>
          <w:shd w:val="clear" w:color="auto" w:fill="FFFFFF"/>
        </w:rPr>
        <w:t>億餘元，</w:t>
      </w:r>
      <w:r w:rsidR="00162CCB" w:rsidRPr="004F35BA">
        <w:rPr>
          <w:rStyle w:val="ng-star-inserted"/>
          <w:rFonts w:ascii="標楷體" w:hAnsi="標楷體"/>
          <w:b w:val="0"/>
          <w:bCs w:val="0"/>
          <w:shd w:val="clear" w:color="auto" w:fill="FFFFFF"/>
        </w:rPr>
        <w:t>占</w:t>
      </w:r>
      <w:r w:rsidR="00154221" w:rsidRPr="004F35BA">
        <w:rPr>
          <w:rStyle w:val="ng-star-inserted"/>
          <w:rFonts w:ascii="標楷體" w:hAnsi="標楷體"/>
          <w:b w:val="0"/>
          <w:bCs w:val="0"/>
          <w:shd w:val="clear" w:color="auto" w:fill="FFFFFF"/>
        </w:rPr>
        <w:t>5.</w:t>
      </w:r>
      <w:r w:rsidR="00AE2803" w:rsidRPr="004F35BA">
        <w:rPr>
          <w:rStyle w:val="ng-star-inserted"/>
          <w:rFonts w:ascii="標楷體" w:hAnsi="標楷體"/>
          <w:b w:val="0"/>
          <w:bCs w:val="0"/>
          <w:shd w:val="clear" w:color="auto" w:fill="FFFFFF"/>
        </w:rPr>
        <w:t>80</w:t>
      </w:r>
      <w:r w:rsidR="00162CCB" w:rsidRPr="004F35BA">
        <w:rPr>
          <w:rStyle w:val="ng-star-inserted"/>
          <w:rFonts w:ascii="標楷體" w:hAnsi="標楷體"/>
          <w:b w:val="0"/>
          <w:bCs w:val="0"/>
          <w:shd w:val="clear" w:color="auto" w:fill="FFFFFF"/>
        </w:rPr>
        <w:t>％</w:t>
      </w:r>
      <w:r w:rsidR="00162CCB" w:rsidRPr="004F35BA">
        <w:rPr>
          <w:rFonts w:ascii="標楷體" w:hAnsi="標楷體" w:hint="eastAsia"/>
          <w:b w:val="0"/>
          <w:bCs w:val="0"/>
        </w:rPr>
        <w:t>（圖</w:t>
      </w:r>
      <w:r w:rsidR="00154221" w:rsidRPr="004F35BA">
        <w:rPr>
          <w:rFonts w:ascii="標楷體" w:hAnsi="標楷體"/>
          <w:b w:val="0"/>
          <w:bCs w:val="0"/>
        </w:rPr>
        <w:t>2</w:t>
      </w:r>
      <w:r w:rsidR="00162CCB" w:rsidRPr="004F35BA">
        <w:rPr>
          <w:rFonts w:ascii="標楷體" w:hAnsi="標楷體" w:hint="eastAsia"/>
          <w:b w:val="0"/>
          <w:bCs w:val="0"/>
        </w:rPr>
        <w:t>）</w:t>
      </w:r>
      <w:r w:rsidR="00162CCB" w:rsidRPr="004F35BA">
        <w:rPr>
          <w:rStyle w:val="ng-star-inserted"/>
          <w:rFonts w:ascii="標楷體" w:hAnsi="標楷體"/>
          <w:b w:val="0"/>
          <w:bCs w:val="0"/>
          <w:shd w:val="clear" w:color="auto" w:fill="FFFFFF"/>
        </w:rPr>
        <w:t>。</w:t>
      </w:r>
    </w:p>
    <w:p w14:paraId="0E518D77" w14:textId="5594BF5C" w:rsidR="00915FD1" w:rsidRPr="004F35BA" w:rsidRDefault="00154221" w:rsidP="000718AD">
      <w:pPr>
        <w:pStyle w:val="ae"/>
        <w:overflowPunct w:val="0"/>
        <w:spacing w:beforeLines="0" w:afterLines="0" w:line="500" w:lineRule="exact"/>
        <w:ind w:firstLine="641"/>
        <w:rPr>
          <w:rFonts w:ascii="標楷體" w:hAnsi="標楷體"/>
          <w:sz w:val="32"/>
          <w:szCs w:val="32"/>
        </w:rPr>
      </w:pPr>
      <w:r w:rsidRPr="004F35BA">
        <w:rPr>
          <w:rFonts w:ascii="標楷體" w:hAnsi="標楷體" w:hint="eastAsia"/>
          <w:sz w:val="32"/>
          <w:szCs w:val="32"/>
        </w:rPr>
        <w:lastRenderedPageBreak/>
        <w:t>（二）</w:t>
      </w:r>
      <w:r w:rsidR="00417728" w:rsidRPr="004F35BA">
        <w:rPr>
          <w:rFonts w:ascii="標楷體" w:hAnsi="標楷體" w:hint="eastAsia"/>
          <w:sz w:val="32"/>
          <w:szCs w:val="32"/>
        </w:rPr>
        <w:t xml:space="preserve">　</w:t>
      </w:r>
      <w:r w:rsidR="00E2313D">
        <w:rPr>
          <w:rFonts w:ascii="標楷體" w:hAnsi="標楷體" w:hint="eastAsia"/>
          <w:sz w:val="32"/>
          <w:szCs w:val="32"/>
        </w:rPr>
        <w:t>計畫</w:t>
      </w:r>
      <w:r w:rsidR="00417728" w:rsidRPr="004F35BA">
        <w:rPr>
          <w:rFonts w:ascii="標楷體" w:hAnsi="標楷體" w:hint="eastAsia"/>
          <w:sz w:val="32"/>
          <w:szCs w:val="32"/>
        </w:rPr>
        <w:t>執行成果</w:t>
      </w:r>
      <w:r w:rsidR="009F1AA1" w:rsidRPr="004F35BA">
        <w:rPr>
          <w:rFonts w:ascii="標楷體" w:hAnsi="標楷體" w:hint="eastAsia"/>
          <w:sz w:val="32"/>
          <w:szCs w:val="32"/>
        </w:rPr>
        <w:t>及效益評估</w:t>
      </w:r>
    </w:p>
    <w:p w14:paraId="773CAFCD" w14:textId="7F2CB55A" w:rsidR="007B3861" w:rsidRPr="004F35BA" w:rsidRDefault="00EC07DD" w:rsidP="00EC7D31">
      <w:pPr>
        <w:pStyle w:val="ae"/>
        <w:overflowPunct w:val="0"/>
        <w:spacing w:beforeLines="0" w:afterLines="0" w:line="500" w:lineRule="exact"/>
        <w:ind w:firstLine="560"/>
        <w:rPr>
          <w:rFonts w:ascii="標楷體" w:hAnsi="標楷體"/>
          <w:b w:val="0"/>
          <w:bCs w:val="0"/>
          <w:spacing w:val="-4"/>
        </w:rPr>
      </w:pPr>
      <w:r w:rsidRPr="004F35BA">
        <w:rPr>
          <w:rFonts w:ascii="標楷體" w:hAnsi="標楷體"/>
          <w:b w:val="0"/>
          <w:bCs w:val="0"/>
          <w:noProof/>
        </w:rPr>
        <mc:AlternateContent>
          <mc:Choice Requires="wps">
            <w:drawing>
              <wp:anchor distT="45720" distB="45720" distL="114300" distR="114300" simplePos="0" relativeHeight="251728896" behindDoc="0" locked="0" layoutInCell="1" allowOverlap="1" wp14:anchorId="5BE7D45E" wp14:editId="3333E623">
                <wp:simplePos x="0" y="0"/>
                <wp:positionH relativeFrom="margin">
                  <wp:align>right</wp:align>
                </wp:positionH>
                <wp:positionV relativeFrom="paragraph">
                  <wp:posOffset>4561205</wp:posOffset>
                </wp:positionV>
                <wp:extent cx="6277610" cy="3990975"/>
                <wp:effectExtent l="0" t="0" r="8890" b="9525"/>
                <wp:wrapTopAndBottom/>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7610" cy="3990975"/>
                        </a:xfrm>
                        <a:prstGeom prst="rect">
                          <a:avLst/>
                        </a:prstGeom>
                        <a:solidFill>
                          <a:srgbClr val="FFFFFF"/>
                        </a:solidFill>
                        <a:ln w="9525">
                          <a:noFill/>
                          <a:miter lim="800000"/>
                          <a:headEnd/>
                          <a:tailEnd/>
                        </a:ln>
                      </wps:spPr>
                      <wps:txbx>
                        <w:txbxContent>
                          <w:p w14:paraId="72F595FE" w14:textId="31BCFE98" w:rsidR="00EC07DD" w:rsidRDefault="00EC07DD" w:rsidP="00EC07DD">
                            <w:pPr>
                              <w:jc w:val="center"/>
                              <w:rPr>
                                <w:rFonts w:ascii="標楷體" w:eastAsia="標楷體" w:hAnsi="標楷體"/>
                                <w:b/>
                                <w:bCs/>
                              </w:rPr>
                            </w:pPr>
                            <w:r w:rsidRPr="00EC07DD">
                              <w:rPr>
                                <w:rFonts w:ascii="標楷體" w:eastAsia="標楷體" w:hAnsi="標楷體" w:hint="eastAsia"/>
                                <w:b/>
                                <w:bCs/>
                              </w:rPr>
                              <w:t>圖3　育齡婦女人數</w:t>
                            </w:r>
                            <w:r w:rsidR="00C16054">
                              <w:rPr>
                                <w:rFonts w:ascii="標楷體" w:eastAsia="標楷體" w:hAnsi="標楷體" w:hint="eastAsia"/>
                                <w:b/>
                                <w:bCs/>
                              </w:rPr>
                              <w:t>、初婚年齡</w:t>
                            </w:r>
                            <w:r w:rsidRPr="00EC07DD">
                              <w:rPr>
                                <w:rFonts w:ascii="標楷體" w:eastAsia="標楷體" w:hAnsi="標楷體" w:hint="eastAsia"/>
                                <w:b/>
                                <w:bCs/>
                              </w:rPr>
                              <w:t>及生</w:t>
                            </w:r>
                            <w:r w:rsidR="00B825E1">
                              <w:rPr>
                                <w:rFonts w:ascii="標楷體" w:eastAsia="標楷體" w:hAnsi="標楷體" w:hint="eastAsia"/>
                                <w:b/>
                                <w:bCs/>
                              </w:rPr>
                              <w:t>第</w:t>
                            </w:r>
                            <w:r w:rsidRPr="00EC07DD">
                              <w:rPr>
                                <w:rFonts w:ascii="標楷體" w:eastAsia="標楷體" w:hAnsi="標楷體" w:hint="eastAsia"/>
                                <w:b/>
                                <w:bCs/>
                              </w:rPr>
                              <w:t>一</w:t>
                            </w:r>
                            <w:proofErr w:type="gramStart"/>
                            <w:r w:rsidRPr="00EC07DD">
                              <w:rPr>
                                <w:rFonts w:ascii="標楷體" w:eastAsia="標楷體" w:hAnsi="標楷體" w:hint="eastAsia"/>
                                <w:b/>
                                <w:bCs/>
                              </w:rPr>
                              <w:t>胎</w:t>
                            </w:r>
                            <w:proofErr w:type="gramEnd"/>
                            <w:r w:rsidRPr="00EC07DD">
                              <w:rPr>
                                <w:rFonts w:ascii="標楷體" w:eastAsia="標楷體" w:hAnsi="標楷體" w:hint="eastAsia"/>
                                <w:b/>
                                <w:bCs/>
                              </w:rPr>
                              <w:t>平均年齡趨勢</w:t>
                            </w:r>
                          </w:p>
                          <w:p w14:paraId="56EC3125" w14:textId="5EC2C4E5" w:rsidR="00EC07DD" w:rsidRDefault="000A5302" w:rsidP="00DD5D97">
                            <w:pPr>
                              <w:jc w:val="center"/>
                            </w:pPr>
                            <w:r w:rsidRPr="000A5302">
                              <w:rPr>
                                <w:noProof/>
                              </w:rPr>
                              <w:drawing>
                                <wp:inline distT="0" distB="0" distL="0" distR="0" wp14:anchorId="332A3D2D" wp14:editId="4A529FA1">
                                  <wp:extent cx="5715000" cy="3400425"/>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400425"/>
                                          </a:xfrm>
                                          <a:prstGeom prst="rect">
                                            <a:avLst/>
                                          </a:prstGeom>
                                          <a:noFill/>
                                          <a:ln>
                                            <a:noFill/>
                                          </a:ln>
                                        </pic:spPr>
                                      </pic:pic>
                                    </a:graphicData>
                                  </a:graphic>
                                </wp:inline>
                              </w:drawing>
                            </w:r>
                          </w:p>
                          <w:p w14:paraId="7F94732B" w14:textId="1017460A" w:rsidR="00CE4595" w:rsidRPr="00CE4595" w:rsidRDefault="00CE4595" w:rsidP="00CE4595">
                            <w:pPr>
                              <w:spacing w:line="240" w:lineRule="exact"/>
                              <w:ind w:leftChars="256" w:left="614"/>
                              <w:rPr>
                                <w:rFonts w:ascii="標楷體" w:eastAsia="標楷體" w:hAnsi="標楷體"/>
                                <w:sz w:val="18"/>
                                <w:szCs w:val="18"/>
                              </w:rPr>
                            </w:pPr>
                            <w:proofErr w:type="gramStart"/>
                            <w:r w:rsidRPr="00CE4595">
                              <w:rPr>
                                <w:rFonts w:ascii="標楷體" w:eastAsia="標楷體" w:hAnsi="標楷體"/>
                                <w:sz w:val="18"/>
                                <w:szCs w:val="18"/>
                              </w:rPr>
                              <w:t>註</w:t>
                            </w:r>
                            <w:proofErr w:type="gramEnd"/>
                            <w:r w:rsidRPr="00CE4595">
                              <w:rPr>
                                <w:rFonts w:ascii="標楷體" w:eastAsia="標楷體" w:hAnsi="標楷體"/>
                                <w:sz w:val="18"/>
                                <w:szCs w:val="18"/>
                              </w:rPr>
                              <w:t>：1.115年以後之育齡婦女人數，係</w:t>
                            </w:r>
                            <w:r w:rsidR="009B626E" w:rsidRPr="00EC07DD">
                              <w:rPr>
                                <w:rFonts w:ascii="標楷體" w:eastAsia="標楷體" w:hAnsi="標楷體" w:hint="eastAsia"/>
                                <w:sz w:val="18"/>
                                <w:szCs w:val="18"/>
                              </w:rPr>
                              <w:t>國家發展委員會</w:t>
                            </w:r>
                            <w:r w:rsidRPr="00CE4595">
                              <w:rPr>
                                <w:rFonts w:ascii="標楷體" w:eastAsia="標楷體" w:hAnsi="標楷體"/>
                                <w:sz w:val="18"/>
                                <w:szCs w:val="18"/>
                              </w:rPr>
                              <w:t>在假設總生育率微升至1.0人情境下之中推估數值。</w:t>
                            </w:r>
                          </w:p>
                          <w:p w14:paraId="728DFEDE" w14:textId="387FE77C" w:rsidR="00EC07DD" w:rsidRPr="00EC07DD" w:rsidRDefault="00CE4595" w:rsidP="00CE4595">
                            <w:pPr>
                              <w:spacing w:line="240" w:lineRule="exact"/>
                              <w:ind w:leftChars="402" w:left="965"/>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EC07DD" w:rsidRPr="00EC07DD">
                              <w:rPr>
                                <w:rFonts w:ascii="標楷體" w:eastAsia="標楷體" w:hAnsi="標楷體" w:hint="eastAsia"/>
                                <w:sz w:val="18"/>
                                <w:szCs w:val="18"/>
                              </w:rPr>
                              <w:t>資料來源：整理自國家發展委員會人口推估查詢系統資料及內政部戶政司人口統計資料。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BE7D45E" id="_x0000_s1029" type="#_x0000_t202" style="position:absolute;left:0;text-align:left;margin-left:443.1pt;margin-top:359.15pt;width:494.3pt;height:314.25pt;z-index:2517288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" stroked="f">
                <v:textbox inset="0,0,0,0">
                  <w:txbxContent>
                    <w:p w14:paraId="72F595FE" w14:textId="31BCFE98" w:rsidR="00EC07DD" w:rsidRDefault="00EC07DD" w:rsidP="00EC07DD">
                      <w:pPr>
                        <w:jc w:val="center"/>
                        <w:rPr>
                          <w:rFonts w:ascii="標楷體" w:eastAsia="標楷體" w:hAnsi="標楷體"/>
                          <w:b/>
                          <w:bCs/>
                        </w:rPr>
                      </w:pPr>
                      <w:r w:rsidRPr="00EC07DD">
                        <w:rPr>
                          <w:rFonts w:ascii="標楷體" w:eastAsia="標楷體" w:hAnsi="標楷體" w:hint="eastAsia"/>
                          <w:b/>
                          <w:bCs/>
                        </w:rPr>
                        <w:t>圖3　育齡婦女人數</w:t>
                      </w:r>
                      <w:r w:rsidR="00C16054">
                        <w:rPr>
                          <w:rFonts w:ascii="標楷體" w:eastAsia="標楷體" w:hAnsi="標楷體" w:hint="eastAsia"/>
                          <w:b/>
                          <w:bCs/>
                        </w:rPr>
                        <w:t>、初婚年齡</w:t>
                      </w:r>
                      <w:r w:rsidRPr="00EC07DD">
                        <w:rPr>
                          <w:rFonts w:ascii="標楷體" w:eastAsia="標楷體" w:hAnsi="標楷體" w:hint="eastAsia"/>
                          <w:b/>
                          <w:bCs/>
                        </w:rPr>
                        <w:t>及生</w:t>
                      </w:r>
                      <w:r w:rsidR="00B825E1">
                        <w:rPr>
                          <w:rFonts w:ascii="標楷體" w:eastAsia="標楷體" w:hAnsi="標楷體" w:hint="eastAsia"/>
                          <w:b/>
                          <w:bCs/>
                        </w:rPr>
                        <w:t>第</w:t>
                      </w:r>
                      <w:r w:rsidRPr="00EC07DD">
                        <w:rPr>
                          <w:rFonts w:ascii="標楷體" w:eastAsia="標楷體" w:hAnsi="標楷體" w:hint="eastAsia"/>
                          <w:b/>
                          <w:bCs/>
                        </w:rPr>
                        <w:t>一</w:t>
                      </w:r>
                      <w:proofErr w:type="gramStart"/>
                      <w:r w:rsidRPr="00EC07DD">
                        <w:rPr>
                          <w:rFonts w:ascii="標楷體" w:eastAsia="標楷體" w:hAnsi="標楷體" w:hint="eastAsia"/>
                          <w:b/>
                          <w:bCs/>
                        </w:rPr>
                        <w:t>胎</w:t>
                      </w:r>
                      <w:proofErr w:type="gramEnd"/>
                      <w:r w:rsidRPr="00EC07DD">
                        <w:rPr>
                          <w:rFonts w:ascii="標楷體" w:eastAsia="標楷體" w:hAnsi="標楷體" w:hint="eastAsia"/>
                          <w:b/>
                          <w:bCs/>
                        </w:rPr>
                        <w:t>平均年齡趨勢</w:t>
                      </w:r>
                    </w:p>
                    <w:p w14:paraId="56EC3125" w14:textId="5EC2C4E5" w:rsidR="00EC07DD" w:rsidRDefault="000A5302" w:rsidP="00DD5D97">
                      <w:pPr>
                        <w:jc w:val="center"/>
                      </w:pPr>
                      <w:r w:rsidRPr="000A5302">
                        <w:rPr>
                          <w:noProof/>
                        </w:rPr>
                        <w:drawing>
                          <wp:inline distT="0" distB="0" distL="0" distR="0" wp14:anchorId="332A3D2D" wp14:editId="4A529FA1">
                            <wp:extent cx="5715000" cy="3400425"/>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400425"/>
                                    </a:xfrm>
                                    <a:prstGeom prst="rect">
                                      <a:avLst/>
                                    </a:prstGeom>
                                    <a:noFill/>
                                    <a:ln>
                                      <a:noFill/>
                                    </a:ln>
                                  </pic:spPr>
                                </pic:pic>
                              </a:graphicData>
                            </a:graphic>
                          </wp:inline>
                        </w:drawing>
                      </w:r>
                    </w:p>
                    <w:p w14:paraId="7F94732B" w14:textId="1017460A" w:rsidR="00CE4595" w:rsidRPr="00CE4595" w:rsidRDefault="00CE4595" w:rsidP="00CE4595">
                      <w:pPr>
                        <w:spacing w:line="240" w:lineRule="exact"/>
                        <w:ind w:leftChars="256" w:left="614"/>
                        <w:rPr>
                          <w:rFonts w:ascii="標楷體" w:eastAsia="標楷體" w:hAnsi="標楷體"/>
                          <w:sz w:val="18"/>
                          <w:szCs w:val="18"/>
                        </w:rPr>
                      </w:pPr>
                      <w:proofErr w:type="gramStart"/>
                      <w:r w:rsidRPr="00CE4595">
                        <w:rPr>
                          <w:rFonts w:ascii="標楷體" w:eastAsia="標楷體" w:hAnsi="標楷體"/>
                          <w:sz w:val="18"/>
                          <w:szCs w:val="18"/>
                        </w:rPr>
                        <w:t>註</w:t>
                      </w:r>
                      <w:proofErr w:type="gramEnd"/>
                      <w:r w:rsidRPr="00CE4595">
                        <w:rPr>
                          <w:rFonts w:ascii="標楷體" w:eastAsia="標楷體" w:hAnsi="標楷體"/>
                          <w:sz w:val="18"/>
                          <w:szCs w:val="18"/>
                        </w:rPr>
                        <w:t>：1.115年以後之育齡婦女人數，係</w:t>
                      </w:r>
                      <w:r w:rsidR="009B626E" w:rsidRPr="00EC07DD">
                        <w:rPr>
                          <w:rFonts w:ascii="標楷體" w:eastAsia="標楷體" w:hAnsi="標楷體" w:hint="eastAsia"/>
                          <w:sz w:val="18"/>
                          <w:szCs w:val="18"/>
                        </w:rPr>
                        <w:t>國家發展委員會</w:t>
                      </w:r>
                      <w:r w:rsidRPr="00CE4595">
                        <w:rPr>
                          <w:rFonts w:ascii="標楷體" w:eastAsia="標楷體" w:hAnsi="標楷體"/>
                          <w:sz w:val="18"/>
                          <w:szCs w:val="18"/>
                        </w:rPr>
                        <w:t>在假設總生育率微升至1.0人情境下之中推估數值。</w:t>
                      </w:r>
                    </w:p>
                    <w:p w14:paraId="728DFEDE" w14:textId="387FE77C" w:rsidR="00EC07DD" w:rsidRPr="00EC07DD" w:rsidRDefault="00CE4595" w:rsidP="00CE4595">
                      <w:pPr>
                        <w:spacing w:line="240" w:lineRule="exact"/>
                        <w:ind w:leftChars="402" w:left="965"/>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EC07DD" w:rsidRPr="00EC07DD">
                        <w:rPr>
                          <w:rFonts w:ascii="標楷體" w:eastAsia="標楷體" w:hAnsi="標楷體" w:hint="eastAsia"/>
                          <w:sz w:val="18"/>
                          <w:szCs w:val="18"/>
                        </w:rPr>
                        <w:t>資料來源：整理自國家發展委員會人口推估查詢系統資料及內政部戶政司人口統計資料。</w:t>
                      </w:r>
                    </w:p>
                  </w:txbxContent>
                </v:textbox>
                <w10:wrap type="topAndBottom" anchorx="margin"/>
              </v:shape>
            </w:pict>
          </mc:Fallback>
        </mc:AlternateContent>
      </w:r>
      <w:r w:rsidR="00945007" w:rsidRPr="004F35BA">
        <w:rPr>
          <w:rFonts w:ascii="標楷體" w:hAnsi="標楷體" w:hint="eastAsia"/>
          <w:b w:val="0"/>
          <w:bCs w:val="0"/>
        </w:rPr>
        <w:t>為營造友善育兒環境，少</w:t>
      </w:r>
      <w:r w:rsidR="00945007" w:rsidRPr="004F35BA">
        <w:rPr>
          <w:rFonts w:ascii="標楷體" w:hAnsi="標楷體" w:hint="eastAsia"/>
          <w:b w:val="0"/>
          <w:bCs w:val="0"/>
          <w:spacing w:val="-4"/>
        </w:rPr>
        <w:t>子女化對策計畫持續滾動調整，如配合「0-6歲國家一起養」政策方向，</w:t>
      </w:r>
      <w:r w:rsidR="00651064" w:rsidRPr="004F35BA">
        <w:rPr>
          <w:rFonts w:ascii="標楷體" w:hAnsi="標楷體" w:hint="eastAsia"/>
          <w:b w:val="0"/>
          <w:bCs w:val="0"/>
          <w:spacing w:val="-4"/>
        </w:rPr>
        <w:t>擴大公共化幼兒托育與教保服務供給、</w:t>
      </w:r>
      <w:r w:rsidR="00945007" w:rsidRPr="004F35BA">
        <w:rPr>
          <w:rFonts w:ascii="標楷體" w:hAnsi="標楷體" w:hint="eastAsia"/>
          <w:b w:val="0"/>
          <w:bCs w:val="0"/>
          <w:spacing w:val="-4"/>
        </w:rPr>
        <w:t>提高育兒津貼、托育費用補助及降低幼兒園就學費用，推動公立幼兒園平日延長照顧服務及寒暑</w:t>
      </w:r>
      <w:proofErr w:type="gramStart"/>
      <w:r w:rsidR="00945007" w:rsidRPr="004F35BA">
        <w:rPr>
          <w:rFonts w:ascii="標楷體" w:hAnsi="標楷體" w:hint="eastAsia"/>
          <w:b w:val="0"/>
          <w:bCs w:val="0"/>
          <w:spacing w:val="-4"/>
        </w:rPr>
        <w:t>假加托</w:t>
      </w:r>
      <w:proofErr w:type="gramEnd"/>
      <w:r w:rsidR="00945007" w:rsidRPr="004F35BA">
        <w:rPr>
          <w:rFonts w:ascii="標楷體" w:hAnsi="標楷體" w:hint="eastAsia"/>
          <w:b w:val="0"/>
          <w:bCs w:val="0"/>
          <w:spacing w:val="-4"/>
        </w:rPr>
        <w:t>服務</w:t>
      </w:r>
      <w:r w:rsidR="00651064" w:rsidRPr="004F35BA">
        <w:rPr>
          <w:rFonts w:ascii="標楷體" w:hAnsi="標楷體" w:hint="eastAsia"/>
          <w:b w:val="0"/>
          <w:bCs w:val="0"/>
          <w:spacing w:val="-4"/>
        </w:rPr>
        <w:t>；推動中央擴大租金補貼、保留一定比例優先提供新婚、育有子女者承租</w:t>
      </w:r>
      <w:r w:rsidR="00152C67" w:rsidRPr="004F35BA">
        <w:rPr>
          <w:rFonts w:ascii="標楷體" w:hAnsi="標楷體" w:hint="eastAsia"/>
          <w:b w:val="0"/>
          <w:bCs w:val="0"/>
          <w:spacing w:val="-4"/>
        </w:rPr>
        <w:t>社會住宅</w:t>
      </w:r>
      <w:r w:rsidR="000F5C55" w:rsidRPr="004F35BA">
        <w:rPr>
          <w:rFonts w:ascii="標楷體" w:hAnsi="標楷體" w:hint="eastAsia"/>
          <w:b w:val="0"/>
          <w:bCs w:val="0"/>
          <w:spacing w:val="-4"/>
        </w:rPr>
        <w:t>；</w:t>
      </w:r>
      <w:r w:rsidR="00152C67" w:rsidRPr="004F35BA">
        <w:rPr>
          <w:rFonts w:ascii="標楷體" w:hAnsi="標楷體" w:hint="eastAsia"/>
          <w:b w:val="0"/>
          <w:bCs w:val="0"/>
          <w:spacing w:val="-4"/>
        </w:rPr>
        <w:t>放寬</w:t>
      </w:r>
      <w:r w:rsidR="00945007" w:rsidRPr="004F35BA">
        <w:rPr>
          <w:rFonts w:ascii="標楷體" w:hAnsi="標楷體" w:hint="eastAsia"/>
          <w:b w:val="0"/>
          <w:bCs w:val="0"/>
          <w:spacing w:val="-4"/>
        </w:rPr>
        <w:t>育嬰留職停薪</w:t>
      </w:r>
      <w:r w:rsidR="00152C67" w:rsidRPr="004F35BA">
        <w:rPr>
          <w:rFonts w:ascii="標楷體" w:hAnsi="標楷體" w:hint="eastAsia"/>
          <w:b w:val="0"/>
          <w:bCs w:val="0"/>
          <w:spacing w:val="-4"/>
        </w:rPr>
        <w:t>規定</w:t>
      </w:r>
      <w:r w:rsidR="00945007" w:rsidRPr="004F35BA">
        <w:rPr>
          <w:rFonts w:ascii="標楷體" w:hAnsi="標楷體" w:hint="eastAsia"/>
          <w:b w:val="0"/>
          <w:bCs w:val="0"/>
          <w:spacing w:val="-4"/>
        </w:rPr>
        <w:t>，</w:t>
      </w:r>
      <w:r w:rsidR="00651064" w:rsidRPr="004F35BA">
        <w:rPr>
          <w:rFonts w:ascii="標楷體" w:hAnsi="標楷體" w:hint="eastAsia"/>
          <w:b w:val="0"/>
          <w:bCs w:val="0"/>
          <w:spacing w:val="-4"/>
        </w:rPr>
        <w:t>補助雇主提供哺（集）</w:t>
      </w:r>
      <w:proofErr w:type="gramStart"/>
      <w:r w:rsidR="00651064" w:rsidRPr="004F35BA">
        <w:rPr>
          <w:rFonts w:ascii="標楷體" w:hAnsi="標楷體" w:hint="eastAsia"/>
          <w:b w:val="0"/>
          <w:bCs w:val="0"/>
          <w:spacing w:val="-4"/>
        </w:rPr>
        <w:t>乳室</w:t>
      </w:r>
      <w:proofErr w:type="gramEnd"/>
      <w:r w:rsidR="00651064" w:rsidRPr="004F35BA">
        <w:rPr>
          <w:rFonts w:ascii="標楷體" w:hAnsi="標楷體" w:hint="eastAsia"/>
          <w:b w:val="0"/>
          <w:bCs w:val="0"/>
          <w:spacing w:val="-4"/>
        </w:rPr>
        <w:t>、托兒設施；擴大人工生殖技術補助對象、增加孕婦產前預防保健服務</w:t>
      </w:r>
      <w:r w:rsidR="00053EF2" w:rsidRPr="004F35BA">
        <w:rPr>
          <w:rFonts w:ascii="標楷體" w:hAnsi="標楷體" w:hint="eastAsia"/>
          <w:b w:val="0"/>
          <w:bCs w:val="0"/>
          <w:spacing w:val="-4"/>
        </w:rPr>
        <w:t>等</w:t>
      </w:r>
      <w:r w:rsidR="00152C67" w:rsidRPr="004F35BA">
        <w:rPr>
          <w:rFonts w:ascii="標楷體" w:hAnsi="標楷體" w:hint="eastAsia"/>
          <w:b w:val="0"/>
          <w:bCs w:val="0"/>
          <w:spacing w:val="-4"/>
        </w:rPr>
        <w:t>措施</w:t>
      </w:r>
      <w:r w:rsidR="00945007" w:rsidRPr="004F35BA">
        <w:rPr>
          <w:rFonts w:ascii="標楷體" w:hAnsi="標楷體" w:hint="eastAsia"/>
          <w:b w:val="0"/>
          <w:bCs w:val="0"/>
          <w:spacing w:val="-4"/>
        </w:rPr>
        <w:t>。</w:t>
      </w:r>
      <w:r w:rsidR="007B3861" w:rsidRPr="004F35BA">
        <w:rPr>
          <w:rFonts w:ascii="標楷體" w:hAnsi="標楷體" w:hint="eastAsia"/>
          <w:b w:val="0"/>
          <w:bCs w:val="0"/>
          <w:spacing w:val="-4"/>
        </w:rPr>
        <w:t>依</w:t>
      </w:r>
      <w:proofErr w:type="gramStart"/>
      <w:r w:rsidR="00B7166C" w:rsidRPr="004F35BA">
        <w:rPr>
          <w:rFonts w:ascii="標楷體" w:hAnsi="標楷體"/>
          <w:b w:val="0"/>
          <w:bCs w:val="0"/>
          <w:spacing w:val="-4"/>
        </w:rPr>
        <w:t>114</w:t>
      </w:r>
      <w:proofErr w:type="gramEnd"/>
      <w:r w:rsidR="007B3861" w:rsidRPr="004F35BA">
        <w:rPr>
          <w:rFonts w:ascii="標楷體" w:hAnsi="標楷體" w:hint="eastAsia"/>
          <w:b w:val="0"/>
          <w:bCs w:val="0"/>
          <w:spacing w:val="-4"/>
        </w:rPr>
        <w:t>年度少子女化對策計畫執行成果報告，</w:t>
      </w:r>
      <w:r w:rsidR="009F1AA1" w:rsidRPr="004F35BA">
        <w:rPr>
          <w:rFonts w:ascii="標楷體" w:hAnsi="標楷體" w:hint="eastAsia"/>
          <w:b w:val="0"/>
          <w:bCs w:val="0"/>
          <w:spacing w:val="-4"/>
        </w:rPr>
        <w:t>各對策</w:t>
      </w:r>
      <w:proofErr w:type="gramStart"/>
      <w:r w:rsidR="009F1AA1" w:rsidRPr="004F35BA">
        <w:rPr>
          <w:rFonts w:ascii="標楷體" w:hAnsi="標楷體" w:hint="eastAsia"/>
          <w:b w:val="0"/>
          <w:bCs w:val="0"/>
          <w:spacing w:val="-4"/>
        </w:rPr>
        <w:t>構面列有</w:t>
      </w:r>
      <w:proofErr w:type="gramEnd"/>
      <w:r w:rsidR="009F1AA1" w:rsidRPr="004F35BA">
        <w:rPr>
          <w:rFonts w:ascii="標楷體" w:hAnsi="標楷體" w:hint="eastAsia"/>
          <w:b w:val="0"/>
          <w:bCs w:val="0"/>
          <w:spacing w:val="-4"/>
        </w:rPr>
        <w:t>多項</w:t>
      </w:r>
      <w:r w:rsidR="0062226D" w:rsidRPr="004F35BA">
        <w:rPr>
          <w:rFonts w:ascii="標楷體" w:hAnsi="標楷體" w:hint="eastAsia"/>
          <w:b w:val="0"/>
          <w:bCs w:val="0"/>
          <w:spacing w:val="-4"/>
        </w:rPr>
        <w:t>推動成果</w:t>
      </w:r>
      <w:r w:rsidR="009A7D1E" w:rsidRPr="004F35BA">
        <w:rPr>
          <w:rFonts w:ascii="標楷體" w:hAnsi="標楷體" w:hint="eastAsia"/>
          <w:b w:val="0"/>
          <w:bCs w:val="0"/>
          <w:spacing w:val="-4"/>
        </w:rPr>
        <w:t>（表1）</w:t>
      </w:r>
      <w:r w:rsidR="006A2CB9" w:rsidRPr="004F35BA">
        <w:rPr>
          <w:rFonts w:ascii="標楷體" w:hAnsi="標楷體" w:hint="eastAsia"/>
          <w:b w:val="0"/>
          <w:bCs w:val="0"/>
          <w:spacing w:val="-4"/>
        </w:rPr>
        <w:t>。</w:t>
      </w:r>
      <w:proofErr w:type="gramStart"/>
      <w:r w:rsidR="009F1AA1" w:rsidRPr="004F35BA">
        <w:rPr>
          <w:rFonts w:ascii="標楷體" w:hAnsi="標楷體" w:hint="eastAsia"/>
          <w:b w:val="0"/>
          <w:bCs w:val="0"/>
          <w:spacing w:val="-4"/>
        </w:rPr>
        <w:t>惟</w:t>
      </w:r>
      <w:proofErr w:type="gramEnd"/>
      <w:r w:rsidR="00053EF2" w:rsidRPr="004F35BA">
        <w:rPr>
          <w:rFonts w:ascii="標楷體" w:hAnsi="標楷體" w:hint="eastAsia"/>
          <w:b w:val="0"/>
          <w:bCs w:val="0"/>
          <w:spacing w:val="-4"/>
        </w:rPr>
        <w:t>我國</w:t>
      </w:r>
      <w:r w:rsidR="00DA24AB" w:rsidRPr="004F35BA">
        <w:rPr>
          <w:rFonts w:ascii="標楷體" w:hAnsi="標楷體" w:hint="eastAsia"/>
          <w:b w:val="0"/>
          <w:bCs w:val="0"/>
          <w:spacing w:val="-4"/>
        </w:rPr>
        <w:t>總生育率自</w:t>
      </w:r>
      <w:proofErr w:type="gramStart"/>
      <w:r w:rsidR="00DA24AB" w:rsidRPr="004F35BA">
        <w:rPr>
          <w:rFonts w:ascii="標楷體" w:hAnsi="標楷體" w:hint="eastAsia"/>
          <w:b w:val="0"/>
          <w:bCs w:val="0"/>
          <w:spacing w:val="-4"/>
        </w:rPr>
        <w:t>106</w:t>
      </w:r>
      <w:proofErr w:type="gramEnd"/>
      <w:r w:rsidR="00DA24AB" w:rsidRPr="004F35BA">
        <w:rPr>
          <w:rFonts w:ascii="標楷體" w:hAnsi="標楷體" w:hint="eastAsia"/>
          <w:b w:val="0"/>
          <w:bCs w:val="0"/>
          <w:spacing w:val="-4"/>
        </w:rPr>
        <w:t>年度之1.13人，降至</w:t>
      </w:r>
      <w:proofErr w:type="gramStart"/>
      <w:r w:rsidR="00DA24AB" w:rsidRPr="004F35BA">
        <w:rPr>
          <w:rFonts w:ascii="標楷體" w:hAnsi="標楷體" w:hint="eastAsia"/>
          <w:b w:val="0"/>
          <w:bCs w:val="0"/>
          <w:spacing w:val="-4"/>
        </w:rPr>
        <w:t>1</w:t>
      </w:r>
      <w:r w:rsidR="00DA24AB" w:rsidRPr="004F35BA">
        <w:rPr>
          <w:rFonts w:ascii="標楷體" w:hAnsi="標楷體"/>
          <w:b w:val="0"/>
          <w:bCs w:val="0"/>
          <w:spacing w:val="-4"/>
        </w:rPr>
        <w:t>14</w:t>
      </w:r>
      <w:proofErr w:type="gramEnd"/>
      <w:r w:rsidR="00DA24AB" w:rsidRPr="004F35BA">
        <w:rPr>
          <w:rFonts w:ascii="標楷體" w:hAnsi="標楷體" w:hint="eastAsia"/>
          <w:b w:val="0"/>
          <w:bCs w:val="0"/>
          <w:spacing w:val="-4"/>
        </w:rPr>
        <w:t>年度之0.695人，</w:t>
      </w:r>
      <w:r w:rsidR="00020A5D" w:rsidRPr="004F35BA">
        <w:rPr>
          <w:rFonts w:ascii="標楷體" w:hAnsi="標楷體" w:hint="eastAsia"/>
          <w:b w:val="0"/>
          <w:bCs w:val="0"/>
          <w:spacing w:val="-4"/>
        </w:rPr>
        <w:t>且</w:t>
      </w:r>
      <w:r w:rsidR="000F5C55" w:rsidRPr="004F35BA">
        <w:rPr>
          <w:rFonts w:ascii="標楷體" w:hAnsi="標楷體" w:hint="eastAsia"/>
          <w:b w:val="0"/>
          <w:bCs w:val="0"/>
          <w:spacing w:val="-4"/>
        </w:rPr>
        <w:t>自</w:t>
      </w:r>
      <w:r w:rsidR="00053EF2" w:rsidRPr="004F35BA">
        <w:rPr>
          <w:rFonts w:ascii="標楷體" w:hAnsi="標楷體" w:hint="eastAsia"/>
          <w:b w:val="0"/>
          <w:bCs w:val="0"/>
          <w:spacing w:val="-4"/>
        </w:rPr>
        <w:t>110年1月起至115年</w:t>
      </w:r>
      <w:r w:rsidR="000F5C55" w:rsidRPr="004F35BA">
        <w:rPr>
          <w:rFonts w:ascii="標楷體" w:hAnsi="標楷體" w:hint="eastAsia"/>
          <w:b w:val="0"/>
          <w:bCs w:val="0"/>
          <w:spacing w:val="-4"/>
        </w:rPr>
        <w:t>5</w:t>
      </w:r>
      <w:r w:rsidR="00053EF2" w:rsidRPr="004F35BA">
        <w:rPr>
          <w:rFonts w:ascii="標楷體" w:hAnsi="標楷體" w:hint="eastAsia"/>
          <w:b w:val="0"/>
          <w:bCs w:val="0"/>
          <w:spacing w:val="-4"/>
        </w:rPr>
        <w:t>月，已連續</w:t>
      </w:r>
      <w:r w:rsidR="000F5C55" w:rsidRPr="004F35BA">
        <w:rPr>
          <w:rFonts w:ascii="標楷體" w:hAnsi="標楷體" w:hint="eastAsia"/>
          <w:b w:val="0"/>
          <w:bCs w:val="0"/>
          <w:spacing w:val="-4"/>
        </w:rPr>
        <w:t>6</w:t>
      </w:r>
      <w:r w:rsidR="000F5C55" w:rsidRPr="004F35BA">
        <w:rPr>
          <w:rFonts w:ascii="標楷體" w:hAnsi="標楷體"/>
          <w:b w:val="0"/>
          <w:bCs w:val="0"/>
          <w:spacing w:val="-4"/>
        </w:rPr>
        <w:t>5</w:t>
      </w:r>
      <w:r w:rsidR="00053EF2" w:rsidRPr="004F35BA">
        <w:rPr>
          <w:rFonts w:ascii="標楷體" w:hAnsi="標楷體" w:hint="eastAsia"/>
          <w:b w:val="0"/>
          <w:bCs w:val="0"/>
          <w:spacing w:val="-4"/>
        </w:rPr>
        <w:t>個月出生人數低於死亡人數</w:t>
      </w:r>
      <w:r w:rsidR="00152C67" w:rsidRPr="004F35BA">
        <w:rPr>
          <w:rFonts w:ascii="標楷體" w:hAnsi="標楷體" w:hint="eastAsia"/>
          <w:b w:val="0"/>
          <w:bCs w:val="0"/>
          <w:spacing w:val="-4"/>
        </w:rPr>
        <w:t>。</w:t>
      </w:r>
      <w:r w:rsidR="00BA73DC" w:rsidRPr="004F35BA">
        <w:rPr>
          <w:rFonts w:ascii="標楷體" w:hAnsi="標楷體"/>
          <w:b w:val="0"/>
          <w:bCs w:val="0"/>
          <w:spacing w:val="-4"/>
        </w:rPr>
        <w:t>114年底</w:t>
      </w:r>
      <w:r w:rsidR="00020A5D" w:rsidRPr="004F35BA">
        <w:rPr>
          <w:rFonts w:ascii="標楷體" w:hAnsi="標楷體"/>
          <w:b w:val="0"/>
          <w:bCs w:val="0"/>
          <w:spacing w:val="-4"/>
        </w:rPr>
        <w:t>15至49歲</w:t>
      </w:r>
      <w:r w:rsidR="00BA73DC" w:rsidRPr="004F35BA">
        <w:rPr>
          <w:rFonts w:ascii="標楷體" w:hAnsi="標楷體"/>
          <w:b w:val="0"/>
          <w:bCs w:val="0"/>
          <w:spacing w:val="-4"/>
        </w:rPr>
        <w:t>育齡婦女人數為</w:t>
      </w:r>
      <w:r w:rsidR="00BA73DC" w:rsidRPr="004F35BA">
        <w:rPr>
          <w:rFonts w:ascii="標楷體" w:hAnsi="標楷體" w:hint="eastAsia"/>
          <w:b w:val="0"/>
          <w:bCs w:val="0"/>
          <w:spacing w:val="-4"/>
        </w:rPr>
        <w:t>5</w:t>
      </w:r>
      <w:r w:rsidR="00BA73DC" w:rsidRPr="004F35BA">
        <w:rPr>
          <w:rFonts w:ascii="標楷體" w:hAnsi="標楷體"/>
          <w:b w:val="0"/>
          <w:bCs w:val="0"/>
          <w:spacing w:val="-4"/>
        </w:rPr>
        <w:t>25萬餘人，較106年底之593萬餘人減少68萬餘人</w:t>
      </w:r>
      <w:r w:rsidR="000718AD" w:rsidRPr="004F35BA">
        <w:rPr>
          <w:rFonts w:ascii="標楷體" w:hAnsi="標楷體" w:hint="eastAsia"/>
          <w:b w:val="0"/>
          <w:bCs w:val="0"/>
          <w:spacing w:val="-4"/>
        </w:rPr>
        <w:t>；</w:t>
      </w:r>
      <w:r w:rsidR="00BA73DC" w:rsidRPr="004F35BA">
        <w:rPr>
          <w:rFonts w:ascii="標楷體" w:hAnsi="標楷體"/>
          <w:b w:val="0"/>
          <w:bCs w:val="0"/>
          <w:spacing w:val="-4"/>
        </w:rPr>
        <w:t>20至44歲適婚男女未婚</w:t>
      </w:r>
      <w:r w:rsidR="00C16054" w:rsidRPr="004F35BA">
        <w:rPr>
          <w:rFonts w:ascii="標楷體" w:hAnsi="標楷體" w:hint="eastAsia"/>
          <w:b w:val="0"/>
          <w:bCs w:val="0"/>
          <w:spacing w:val="-4"/>
        </w:rPr>
        <w:t>比</w:t>
      </w:r>
      <w:r w:rsidR="00BA73DC" w:rsidRPr="004F35BA">
        <w:rPr>
          <w:rFonts w:ascii="標楷體" w:hAnsi="標楷體"/>
          <w:b w:val="0"/>
          <w:bCs w:val="0"/>
          <w:spacing w:val="-4"/>
        </w:rPr>
        <w:t>率達60.0</w:t>
      </w:r>
      <w:r w:rsidR="00CC7251" w:rsidRPr="004F35BA">
        <w:rPr>
          <w:rFonts w:ascii="標楷體" w:hAnsi="標楷體" w:hint="eastAsia"/>
          <w:b w:val="0"/>
          <w:bCs w:val="0"/>
          <w:spacing w:val="-4"/>
        </w:rPr>
        <w:t>6</w:t>
      </w:r>
      <w:r w:rsidR="00BA73DC" w:rsidRPr="004F35BA">
        <w:rPr>
          <w:rFonts w:ascii="標楷體" w:hAnsi="標楷體"/>
          <w:b w:val="0"/>
          <w:bCs w:val="0"/>
          <w:spacing w:val="-4"/>
        </w:rPr>
        <w:t>％，較106年底之54.88％，增加5.1</w:t>
      </w:r>
      <w:r w:rsidR="00CC7251" w:rsidRPr="004F35BA">
        <w:rPr>
          <w:rFonts w:ascii="標楷體" w:hAnsi="標楷體"/>
          <w:b w:val="0"/>
          <w:bCs w:val="0"/>
          <w:spacing w:val="-4"/>
        </w:rPr>
        <w:t>8</w:t>
      </w:r>
      <w:r w:rsidR="00BA73DC" w:rsidRPr="004F35BA">
        <w:rPr>
          <w:rFonts w:ascii="標楷體" w:hAnsi="標楷體"/>
          <w:b w:val="0"/>
          <w:bCs w:val="0"/>
          <w:spacing w:val="-4"/>
        </w:rPr>
        <w:t>個百分點</w:t>
      </w:r>
      <w:r w:rsidR="00A6573F" w:rsidRPr="004F35BA">
        <w:rPr>
          <w:rFonts w:ascii="標楷體" w:hAnsi="標楷體" w:hint="eastAsia"/>
          <w:b w:val="0"/>
          <w:bCs w:val="0"/>
          <w:spacing w:val="-4"/>
        </w:rPr>
        <w:t>；114年男性初婚年齡平均為33.</w:t>
      </w:r>
      <w:r w:rsidR="00A6573F" w:rsidRPr="004F35BA">
        <w:rPr>
          <w:rFonts w:ascii="標楷體" w:hAnsi="標楷體"/>
          <w:b w:val="0"/>
          <w:bCs w:val="0"/>
          <w:spacing w:val="-4"/>
        </w:rPr>
        <w:t>4</w:t>
      </w:r>
      <w:r w:rsidR="00A6573F" w:rsidRPr="004F35BA">
        <w:rPr>
          <w:rFonts w:ascii="標楷體" w:hAnsi="標楷體" w:hint="eastAsia"/>
          <w:b w:val="0"/>
          <w:bCs w:val="0"/>
          <w:spacing w:val="-4"/>
        </w:rPr>
        <w:t>歲、女性31.</w:t>
      </w:r>
      <w:r w:rsidR="00A6573F" w:rsidRPr="004F35BA">
        <w:rPr>
          <w:rFonts w:ascii="標楷體" w:hAnsi="標楷體"/>
          <w:b w:val="0"/>
          <w:bCs w:val="0"/>
          <w:spacing w:val="-4"/>
        </w:rPr>
        <w:t>4</w:t>
      </w:r>
      <w:r w:rsidR="00A6573F" w:rsidRPr="004F35BA">
        <w:rPr>
          <w:rFonts w:ascii="標楷體" w:hAnsi="標楷體" w:hint="eastAsia"/>
          <w:b w:val="0"/>
          <w:bCs w:val="0"/>
          <w:spacing w:val="-4"/>
        </w:rPr>
        <w:t>歲，較106年之男性32.4歲、女性30.0歲延後</w:t>
      </w:r>
      <w:r w:rsidR="00A6573F" w:rsidRPr="004F35BA">
        <w:rPr>
          <w:rFonts w:ascii="標楷體" w:hAnsi="標楷體"/>
          <w:b w:val="0"/>
          <w:bCs w:val="0"/>
          <w:spacing w:val="-4"/>
        </w:rPr>
        <w:t>1</w:t>
      </w:r>
      <w:r w:rsidR="00A6573F" w:rsidRPr="004F35BA">
        <w:rPr>
          <w:rFonts w:ascii="標楷體" w:hAnsi="標楷體" w:hint="eastAsia"/>
          <w:b w:val="0"/>
          <w:bCs w:val="0"/>
          <w:spacing w:val="-4"/>
        </w:rPr>
        <w:t>歲、1</w:t>
      </w:r>
      <w:r w:rsidR="00A6573F" w:rsidRPr="004F35BA">
        <w:rPr>
          <w:rFonts w:ascii="標楷體" w:hAnsi="標楷體"/>
          <w:b w:val="0"/>
          <w:bCs w:val="0"/>
          <w:spacing w:val="-4"/>
        </w:rPr>
        <w:t>.4</w:t>
      </w:r>
      <w:r w:rsidR="00A6573F" w:rsidRPr="004F35BA">
        <w:rPr>
          <w:rFonts w:ascii="標楷體" w:hAnsi="標楷體" w:hint="eastAsia"/>
          <w:b w:val="0"/>
          <w:bCs w:val="0"/>
          <w:spacing w:val="-4"/>
        </w:rPr>
        <w:t>歲；</w:t>
      </w:r>
      <w:r w:rsidR="00BA73DC" w:rsidRPr="004F35BA">
        <w:rPr>
          <w:rFonts w:ascii="標楷體" w:hAnsi="標楷體"/>
          <w:b w:val="0"/>
          <w:bCs w:val="0"/>
          <w:spacing w:val="-4"/>
        </w:rPr>
        <w:t>育齡婦女生第一</w:t>
      </w:r>
      <w:proofErr w:type="gramStart"/>
      <w:r w:rsidR="00BA73DC" w:rsidRPr="004F35BA">
        <w:rPr>
          <w:rFonts w:ascii="標楷體" w:hAnsi="標楷體"/>
          <w:b w:val="0"/>
          <w:bCs w:val="0"/>
          <w:spacing w:val="-4"/>
        </w:rPr>
        <w:t>胎</w:t>
      </w:r>
      <w:proofErr w:type="gramEnd"/>
      <w:r w:rsidR="00BA73DC" w:rsidRPr="004F35BA">
        <w:rPr>
          <w:rFonts w:ascii="標楷體" w:hAnsi="標楷體"/>
          <w:b w:val="0"/>
          <w:bCs w:val="0"/>
          <w:spacing w:val="-4"/>
        </w:rPr>
        <w:t>平均年齡31.8歲，較106年之30.8歲，增加1歲</w:t>
      </w:r>
      <w:r w:rsidR="00F932E7" w:rsidRPr="004F35BA">
        <w:rPr>
          <w:rFonts w:ascii="標楷體" w:hAnsi="標楷體"/>
          <w:b w:val="0"/>
          <w:bCs w:val="0"/>
          <w:spacing w:val="-4"/>
        </w:rPr>
        <w:t>（圖3）</w:t>
      </w:r>
      <w:r w:rsidR="00020A5D" w:rsidRPr="004F35BA">
        <w:rPr>
          <w:rFonts w:ascii="標楷體" w:hAnsi="標楷體" w:hint="eastAsia"/>
          <w:b w:val="0"/>
          <w:bCs w:val="0"/>
          <w:spacing w:val="-4"/>
        </w:rPr>
        <w:t>。育齡婦女減少，未婚、晚婚及晚生現象對總生育率影響甚巨</w:t>
      </w:r>
      <w:r w:rsidR="00BA73DC" w:rsidRPr="004F35BA">
        <w:rPr>
          <w:rFonts w:ascii="標楷體" w:hAnsi="標楷體" w:hint="eastAsia"/>
          <w:b w:val="0"/>
          <w:bCs w:val="0"/>
          <w:spacing w:val="-4"/>
        </w:rPr>
        <w:t>。</w:t>
      </w:r>
    </w:p>
    <w:p w14:paraId="6E313126" w14:textId="40ACDD82" w:rsidR="007B3861" w:rsidRPr="004F35BA" w:rsidRDefault="00CE7CBD" w:rsidP="006F3811">
      <w:pPr>
        <w:pStyle w:val="12"/>
        <w:overflowPunct w:val="0"/>
        <w:spacing w:beforeLines="20" w:before="72" w:afterLines="20" w:after="72" w:line="480" w:lineRule="exact"/>
        <w:ind w:firstLine="1260"/>
        <w:rPr>
          <w:rFonts w:hAnsi="標楷體"/>
          <w:b/>
          <w:bCs w:val="0"/>
          <w:sz w:val="28"/>
          <w:szCs w:val="28"/>
        </w:rPr>
      </w:pPr>
      <w:r w:rsidRPr="004F35BA">
        <w:rPr>
          <w:rFonts w:hAnsi="標楷體"/>
          <w:noProof/>
          <w:sz w:val="28"/>
          <w:szCs w:val="28"/>
        </w:rPr>
        <w:lastRenderedPageBreak/>
        <mc:AlternateContent>
          <mc:Choice Requires="wps">
            <w:drawing>
              <wp:anchor distT="0" distB="0" distL="114300" distR="114300" simplePos="0" relativeHeight="251607040" behindDoc="0" locked="0" layoutInCell="1" allowOverlap="1" wp14:anchorId="0D474D25" wp14:editId="3E04A243">
                <wp:simplePos x="0" y="0"/>
                <wp:positionH relativeFrom="margin">
                  <wp:posOffset>635</wp:posOffset>
                </wp:positionH>
                <wp:positionV relativeFrom="margin">
                  <wp:posOffset>-1270</wp:posOffset>
                </wp:positionV>
                <wp:extent cx="6447790" cy="8927465"/>
                <wp:effectExtent l="0" t="0" r="0" b="0"/>
                <wp:wrapSquare wrapText="bothSides"/>
                <wp:docPr id="207485740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790" cy="8927465"/>
                        </a:xfrm>
                        <a:prstGeom prst="rect">
                          <a:avLst/>
                        </a:prstGeom>
                        <a:noFill/>
                        <a:ln w="9525">
                          <a:noFill/>
                          <a:miter lim="800000"/>
                          <a:headEnd/>
                          <a:tailEnd/>
                        </a:ln>
                      </wps:spPr>
                      <wps:txbx>
                        <w:txbxContent>
                          <w:p w14:paraId="22CBB404" w14:textId="77777777" w:rsidR="00152C67" w:rsidRPr="001162CD" w:rsidRDefault="00152C67" w:rsidP="00CE7CBD">
                            <w:pPr>
                              <w:snapToGrid w:val="0"/>
                              <w:spacing w:afterLines="20" w:after="72"/>
                              <w:jc w:val="center"/>
                              <w:rPr>
                                <w:rFonts w:ascii="標楷體" w:eastAsia="標楷體" w:hAnsi="標楷體"/>
                                <w:b/>
                              </w:rPr>
                            </w:pPr>
                            <w:r w:rsidRPr="001162CD">
                              <w:rPr>
                                <w:rFonts w:ascii="標楷體" w:eastAsia="標楷體" w:hAnsi="標楷體" w:hint="eastAsia"/>
                                <w:b/>
                              </w:rPr>
                              <w:t xml:space="preserve">表1　</w:t>
                            </w:r>
                            <w:r w:rsidRPr="001162CD">
                              <w:rPr>
                                <w:rFonts w:ascii="標楷體" w:eastAsia="標楷體" w:hAnsi="標楷體" w:hint="eastAsia"/>
                                <w:b/>
                              </w:rPr>
                              <w:t>少子女化對策構面主要執行成果</w:t>
                            </w:r>
                          </w:p>
                          <w:tbl>
                            <w:tblPr>
                              <w:tblStyle w:val="a5"/>
                              <w:tblW w:w="9889" w:type="dxa"/>
                              <w:tblLook w:val="04A0" w:firstRow="1" w:lastRow="0" w:firstColumn="1" w:lastColumn="0" w:noHBand="0" w:noVBand="1"/>
                            </w:tblPr>
                            <w:tblGrid>
                              <w:gridCol w:w="1668"/>
                              <w:gridCol w:w="8221"/>
                            </w:tblGrid>
                            <w:tr w:rsidR="001162CD" w:rsidRPr="001162CD" w14:paraId="3CBE73B4" w14:textId="77777777" w:rsidTr="00884AC0">
                              <w:trPr>
                                <w:trHeight w:val="510"/>
                              </w:trPr>
                              <w:tc>
                                <w:tcPr>
                                  <w:tcW w:w="1668" w:type="dxa"/>
                                  <w:shd w:val="clear" w:color="auto" w:fill="DEEAF6" w:themeFill="accent5" w:themeFillTint="33"/>
                                  <w:vAlign w:val="center"/>
                                </w:tcPr>
                                <w:p w14:paraId="7BC5B26D"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hint="eastAsia"/>
                                      <w:sz w:val="20"/>
                                      <w:szCs w:val="20"/>
                                    </w:rPr>
                                    <w:t>對策構面</w:t>
                                  </w:r>
                                </w:p>
                              </w:tc>
                              <w:tc>
                                <w:tcPr>
                                  <w:tcW w:w="8221" w:type="dxa"/>
                                  <w:shd w:val="clear" w:color="auto" w:fill="DEEAF6" w:themeFill="accent5" w:themeFillTint="33"/>
                                  <w:vAlign w:val="center"/>
                                </w:tcPr>
                                <w:p w14:paraId="6A5AE98B" w14:textId="77777777" w:rsidR="00152C67" w:rsidRPr="001162CD" w:rsidRDefault="00152C67" w:rsidP="00D73A71">
                                  <w:pPr>
                                    <w:overflowPunct w:val="0"/>
                                    <w:ind w:leftChars="500" w:left="1200" w:rightChars="500" w:right="1200"/>
                                    <w:jc w:val="distribute"/>
                                    <w:rPr>
                                      <w:rFonts w:ascii="標楷體" w:eastAsia="標楷體" w:hAnsi="標楷體"/>
                                      <w:sz w:val="20"/>
                                      <w:szCs w:val="20"/>
                                    </w:rPr>
                                  </w:pPr>
                                  <w:r w:rsidRPr="001162CD">
                                    <w:rPr>
                                      <w:rFonts w:ascii="標楷體" w:eastAsia="標楷體" w:hAnsi="標楷體" w:hint="eastAsia"/>
                                      <w:sz w:val="20"/>
                                      <w:szCs w:val="20"/>
                                    </w:rPr>
                                    <w:t>主要執行成果</w:t>
                                  </w:r>
                                </w:p>
                              </w:tc>
                            </w:tr>
                            <w:tr w:rsidR="001162CD" w:rsidRPr="001162CD" w14:paraId="206C4143" w14:textId="77777777" w:rsidTr="00020A5D">
                              <w:trPr>
                                <w:trHeight w:val="510"/>
                              </w:trPr>
                              <w:tc>
                                <w:tcPr>
                                  <w:tcW w:w="1668" w:type="dxa"/>
                                  <w:shd w:val="clear" w:color="auto" w:fill="DEEAF6" w:themeFill="accent5" w:themeFillTint="33"/>
                                  <w:vAlign w:val="center"/>
                                </w:tcPr>
                                <w:p w14:paraId="7169A40B"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hint="eastAsia"/>
                                      <w:sz w:val="20"/>
                                      <w:szCs w:val="20"/>
                                    </w:rPr>
                                    <w:t>0至6歲（未滿）全面照顧</w:t>
                                  </w:r>
                                </w:p>
                              </w:tc>
                              <w:tc>
                                <w:tcPr>
                                  <w:tcW w:w="8221" w:type="dxa"/>
                                  <w:vAlign w:val="center"/>
                                </w:tcPr>
                                <w:p w14:paraId="7CC72A29" w14:textId="77777777"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0至2歲（未滿）嬰幼兒照顧</w:t>
                                  </w:r>
                                  <w:r w:rsidRPr="001162CD">
                                    <w:rPr>
                                      <w:rFonts w:ascii="標楷體" w:eastAsia="標楷體" w:hAnsi="標楷體" w:hint="eastAsia"/>
                                      <w:sz w:val="20"/>
                                      <w:szCs w:val="20"/>
                                    </w:rPr>
                                    <w:t>：截至114年底止，全國公共托育設施計530家，可收托幼兒1.74萬名；建立</w:t>
                                  </w:r>
                                  <w:proofErr w:type="gramStart"/>
                                  <w:r w:rsidRPr="001162CD">
                                    <w:rPr>
                                      <w:rFonts w:ascii="標楷體" w:eastAsia="標楷體" w:hAnsi="標楷體" w:hint="eastAsia"/>
                                      <w:sz w:val="20"/>
                                      <w:szCs w:val="20"/>
                                    </w:rPr>
                                    <w:t>準</w:t>
                                  </w:r>
                                  <w:proofErr w:type="gramEnd"/>
                                  <w:r w:rsidRPr="001162CD">
                                    <w:rPr>
                                      <w:rFonts w:ascii="標楷體" w:eastAsia="標楷體" w:hAnsi="標楷體" w:hint="eastAsia"/>
                                      <w:sz w:val="20"/>
                                      <w:szCs w:val="20"/>
                                    </w:rPr>
                                    <w:t>公共托育機制，已簽約托育人員及私立托嬰中心可收托幼兒11.54萬名。未滿2歲幼兒家外</w:t>
                                  </w:r>
                                  <w:proofErr w:type="gramStart"/>
                                  <w:r w:rsidRPr="001162CD">
                                    <w:rPr>
                                      <w:rFonts w:ascii="標楷體" w:eastAsia="標楷體" w:hAnsi="標楷體" w:hint="eastAsia"/>
                                      <w:sz w:val="20"/>
                                      <w:szCs w:val="20"/>
                                    </w:rPr>
                                    <w:t>送托率</w:t>
                                  </w:r>
                                  <w:proofErr w:type="gramEnd"/>
                                  <w:r w:rsidRPr="001162CD">
                                    <w:rPr>
                                      <w:rFonts w:ascii="標楷體" w:eastAsia="標楷體" w:hAnsi="標楷體" w:hint="eastAsia"/>
                                      <w:sz w:val="20"/>
                                      <w:szCs w:val="20"/>
                                    </w:rPr>
                                    <w:t>已由106年底之10.56％，提高至114年底之31.71％。</w:t>
                                  </w:r>
                                </w:p>
                                <w:p w14:paraId="7FA963F2" w14:textId="77777777"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2至6歲（未滿）</w:t>
                                  </w:r>
                                  <w:r w:rsidRPr="001162CD">
                                    <w:rPr>
                                      <w:rFonts w:ascii="標楷體" w:eastAsia="標楷體" w:hAnsi="標楷體"/>
                                      <w:b/>
                                      <w:sz w:val="20"/>
                                      <w:szCs w:val="20"/>
                                      <w:u w:val="single"/>
                                    </w:rPr>
                                    <w:t>幼兒</w:t>
                                  </w:r>
                                  <w:r w:rsidRPr="001162CD">
                                    <w:rPr>
                                      <w:rFonts w:ascii="標楷體" w:eastAsia="標楷體" w:hAnsi="標楷體" w:hint="eastAsia"/>
                                      <w:b/>
                                      <w:sz w:val="20"/>
                                      <w:szCs w:val="20"/>
                                      <w:u w:val="single"/>
                                    </w:rPr>
                                    <w:t>教育與照顧</w:t>
                                  </w:r>
                                  <w:r w:rsidRPr="001162CD">
                                    <w:rPr>
                                      <w:rFonts w:ascii="標楷體" w:eastAsia="標楷體" w:hAnsi="標楷體" w:hint="eastAsia"/>
                                      <w:sz w:val="20"/>
                                      <w:szCs w:val="20"/>
                                    </w:rPr>
                                    <w:t>：106至114年累計增設公共化幼兒園3,922班，並有2,096所私立幼兒園加入</w:t>
                                  </w:r>
                                  <w:proofErr w:type="gramStart"/>
                                  <w:r w:rsidRPr="001162CD">
                                    <w:rPr>
                                      <w:rFonts w:ascii="標楷體" w:eastAsia="標楷體" w:hAnsi="標楷體" w:hint="eastAsia"/>
                                      <w:sz w:val="20"/>
                                      <w:szCs w:val="20"/>
                                    </w:rPr>
                                    <w:t>準</w:t>
                                  </w:r>
                                  <w:proofErr w:type="gramEnd"/>
                                  <w:r w:rsidRPr="001162CD">
                                    <w:rPr>
                                      <w:rFonts w:ascii="標楷體" w:eastAsia="標楷體" w:hAnsi="標楷體" w:hint="eastAsia"/>
                                      <w:sz w:val="20"/>
                                      <w:szCs w:val="20"/>
                                    </w:rPr>
                                    <w:t>公共教保服務機制，合計提供52萬個平價教保名額。2歲幼兒整體入園率已由106學年度之23％，提升至114學年度之58.9％、3至6歲（未滿）幼兒入園率已由106學年度之77％，提升至114學年度之92.1％。</w:t>
                                  </w:r>
                                </w:p>
                              </w:tc>
                            </w:tr>
                            <w:tr w:rsidR="001162CD" w:rsidRPr="001162CD" w14:paraId="1A0EFDC0" w14:textId="77777777" w:rsidTr="00020A5D">
                              <w:trPr>
                                <w:trHeight w:val="510"/>
                              </w:trPr>
                              <w:tc>
                                <w:tcPr>
                                  <w:tcW w:w="1668" w:type="dxa"/>
                                  <w:shd w:val="clear" w:color="auto" w:fill="DEEAF6" w:themeFill="accent5" w:themeFillTint="33"/>
                                  <w:vAlign w:val="center"/>
                                </w:tcPr>
                                <w:p w14:paraId="7410750A"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友善家庭的</w:t>
                                  </w:r>
                                </w:p>
                                <w:p w14:paraId="3666E856"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就業職場對策</w:t>
                                  </w:r>
                                </w:p>
                              </w:tc>
                              <w:tc>
                                <w:tcPr>
                                  <w:tcW w:w="8221" w:type="dxa"/>
                                  <w:vAlign w:val="center"/>
                                </w:tcPr>
                                <w:p w14:paraId="24EBEDB5" w14:textId="015568FF"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友善職場的育兒措施</w:t>
                                  </w:r>
                                  <w:r w:rsidRPr="001162CD">
                                    <w:rPr>
                                      <w:rFonts w:ascii="標楷體" w:eastAsia="標楷體" w:hAnsi="標楷體" w:hint="eastAsia"/>
                                      <w:sz w:val="20"/>
                                      <w:szCs w:val="20"/>
                                    </w:rPr>
                                    <w:t>：修正</w:t>
                                  </w:r>
                                  <w:r w:rsidRPr="001162CD">
                                    <w:rPr>
                                      <w:rFonts w:ascii="標楷體" w:eastAsia="標楷體" w:hAnsi="標楷體"/>
                                      <w:sz w:val="20"/>
                                      <w:szCs w:val="20"/>
                                    </w:rPr>
                                    <w:t>性別平等工作法</w:t>
                                  </w:r>
                                  <w:r w:rsidRPr="001162CD">
                                    <w:rPr>
                                      <w:rFonts w:ascii="新細明體" w:eastAsia="新細明體" w:hAnsi="新細明體" w:hint="eastAsia"/>
                                      <w:sz w:val="20"/>
                                      <w:szCs w:val="20"/>
                                    </w:rPr>
                                    <w:t>，</w:t>
                                  </w:r>
                                  <w:r w:rsidRPr="001162CD">
                                    <w:rPr>
                                      <w:rFonts w:ascii="標楷體" w:eastAsia="標楷體" w:hAnsi="標楷體"/>
                                      <w:sz w:val="20"/>
                                      <w:szCs w:val="20"/>
                                    </w:rPr>
                                    <w:t>有</w:t>
                                  </w:r>
                                  <w:proofErr w:type="gramStart"/>
                                  <w:r w:rsidRPr="001162CD">
                                    <w:rPr>
                                      <w:rFonts w:ascii="標楷體" w:eastAsia="標楷體" w:hAnsi="標楷體"/>
                                      <w:sz w:val="20"/>
                                      <w:szCs w:val="20"/>
                                    </w:rPr>
                                    <w:t>薪產檢假</w:t>
                                  </w:r>
                                  <w:proofErr w:type="gramEnd"/>
                                  <w:r w:rsidRPr="001162CD">
                                    <w:rPr>
                                      <w:rFonts w:ascii="標楷體" w:eastAsia="標楷體" w:hAnsi="標楷體"/>
                                      <w:sz w:val="20"/>
                                      <w:szCs w:val="20"/>
                                    </w:rPr>
                                    <w:t>由5日增加為7日</w:t>
                                  </w:r>
                                  <w:r w:rsidR="006B3CB0" w:rsidRPr="001162CD">
                                    <w:rPr>
                                      <w:rFonts w:ascii="標楷體" w:eastAsia="標楷體" w:hAnsi="標楷體" w:hint="eastAsia"/>
                                      <w:sz w:val="20"/>
                                      <w:szCs w:val="20"/>
                                    </w:rPr>
                                    <w:t>，並將</w:t>
                                  </w:r>
                                  <w:r w:rsidRPr="001162CD">
                                    <w:rPr>
                                      <w:rFonts w:ascii="標楷體" w:eastAsia="標楷體" w:hAnsi="標楷體"/>
                                      <w:sz w:val="20"/>
                                      <w:szCs w:val="20"/>
                                    </w:rPr>
                                    <w:t>陪產假修正為</w:t>
                                  </w:r>
                                  <w:r w:rsidR="006B3CB0" w:rsidRPr="001162CD">
                                    <w:rPr>
                                      <w:rFonts w:ascii="標楷體" w:eastAsia="標楷體" w:hAnsi="標楷體" w:hint="eastAsia"/>
                                      <w:sz w:val="20"/>
                                      <w:szCs w:val="20"/>
                                    </w:rPr>
                                    <w:t>「</w:t>
                                  </w:r>
                                  <w:r w:rsidRPr="001162CD">
                                    <w:rPr>
                                      <w:rFonts w:ascii="標楷體" w:eastAsia="標楷體" w:hAnsi="標楷體"/>
                                      <w:sz w:val="20"/>
                                      <w:szCs w:val="20"/>
                                    </w:rPr>
                                    <w:t>陪產檢及陪產假</w:t>
                                  </w:r>
                                  <w:r w:rsidR="006B3CB0" w:rsidRPr="001162CD">
                                    <w:rPr>
                                      <w:rFonts w:ascii="標楷體" w:eastAsia="標楷體" w:hAnsi="標楷體" w:hint="eastAsia"/>
                                      <w:sz w:val="20"/>
                                      <w:szCs w:val="20"/>
                                    </w:rPr>
                                    <w:t>」</w:t>
                                  </w:r>
                                  <w:r w:rsidRPr="001162CD">
                                    <w:rPr>
                                      <w:rFonts w:ascii="標楷體" w:eastAsia="標楷體" w:hAnsi="標楷體"/>
                                      <w:sz w:val="20"/>
                                      <w:szCs w:val="20"/>
                                    </w:rPr>
                                    <w:t>，</w:t>
                                  </w:r>
                                  <w:r w:rsidR="00E2313D">
                                    <w:rPr>
                                      <w:rFonts w:ascii="標楷體" w:eastAsia="標楷體" w:hAnsi="標楷體" w:hint="eastAsia"/>
                                      <w:sz w:val="20"/>
                                      <w:szCs w:val="20"/>
                                    </w:rPr>
                                    <w:t>亦</w:t>
                                  </w:r>
                                  <w:r w:rsidRPr="001162CD">
                                    <w:rPr>
                                      <w:rFonts w:ascii="標楷體" w:eastAsia="標楷體" w:hAnsi="標楷體"/>
                                      <w:sz w:val="20"/>
                                      <w:szCs w:val="20"/>
                                    </w:rPr>
                                    <w:t>由5日增加為7日，</w:t>
                                  </w:r>
                                  <w:r w:rsidR="006B3CB0" w:rsidRPr="001162CD">
                                    <w:rPr>
                                      <w:rFonts w:ascii="標楷體" w:eastAsia="標楷體" w:hAnsi="標楷體" w:hint="eastAsia"/>
                                      <w:sz w:val="20"/>
                                      <w:szCs w:val="20"/>
                                    </w:rPr>
                                    <w:t>其中</w:t>
                                  </w:r>
                                  <w:r w:rsidRPr="001162CD">
                                    <w:rPr>
                                      <w:rFonts w:ascii="標楷體" w:eastAsia="標楷體" w:hAnsi="標楷體"/>
                                      <w:sz w:val="20"/>
                                      <w:szCs w:val="20"/>
                                    </w:rPr>
                                    <w:t>新增2日之</w:t>
                                  </w:r>
                                  <w:proofErr w:type="gramStart"/>
                                  <w:r w:rsidRPr="001162CD">
                                    <w:rPr>
                                      <w:rFonts w:ascii="標楷體" w:eastAsia="標楷體" w:hAnsi="標楷體"/>
                                      <w:sz w:val="20"/>
                                      <w:szCs w:val="20"/>
                                    </w:rPr>
                                    <w:t>薪資</w:t>
                                  </w:r>
                                  <w:r w:rsidR="00E2313D">
                                    <w:rPr>
                                      <w:rFonts w:ascii="標楷體" w:eastAsia="標楷體" w:hAnsi="標楷體" w:hint="eastAsia"/>
                                      <w:sz w:val="20"/>
                                      <w:szCs w:val="20"/>
                                    </w:rPr>
                                    <w:t>均</w:t>
                                  </w:r>
                                  <w:r w:rsidRPr="001162CD">
                                    <w:rPr>
                                      <w:rFonts w:ascii="標楷體" w:eastAsia="標楷體" w:hAnsi="標楷體"/>
                                      <w:sz w:val="20"/>
                                      <w:szCs w:val="20"/>
                                    </w:rPr>
                                    <w:t>由政府</w:t>
                                  </w:r>
                                  <w:proofErr w:type="gramEnd"/>
                                  <w:r w:rsidRPr="001162CD">
                                    <w:rPr>
                                      <w:rFonts w:ascii="標楷體" w:eastAsia="標楷體" w:hAnsi="標楷體"/>
                                      <w:sz w:val="20"/>
                                      <w:szCs w:val="20"/>
                                    </w:rPr>
                                    <w:t>全額補</w:t>
                                  </w:r>
                                  <w:r w:rsidRPr="001162CD">
                                    <w:rPr>
                                      <w:rFonts w:ascii="標楷體" w:eastAsia="標楷體" w:hAnsi="標楷體" w:hint="eastAsia"/>
                                      <w:sz w:val="20"/>
                                      <w:szCs w:val="20"/>
                                    </w:rPr>
                                    <w:t>助</w:t>
                                  </w:r>
                                  <w:r w:rsidR="006B3CB0" w:rsidRPr="001162CD">
                                    <w:rPr>
                                      <w:rFonts w:ascii="標楷體" w:eastAsia="標楷體" w:hAnsi="標楷體" w:hint="eastAsia"/>
                                      <w:sz w:val="20"/>
                                      <w:szCs w:val="20"/>
                                    </w:rPr>
                                    <w:t>。</w:t>
                                  </w:r>
                                  <w:r w:rsidRPr="001162CD">
                                    <w:rPr>
                                      <w:rFonts w:ascii="標楷體" w:eastAsia="標楷體" w:hAnsi="標楷體"/>
                                      <w:spacing w:val="-4"/>
                                      <w:sz w:val="20"/>
                                      <w:szCs w:val="20"/>
                                    </w:rPr>
                                    <w:t>截至114年底止，</w:t>
                                  </w:r>
                                  <w:proofErr w:type="gramStart"/>
                                  <w:r w:rsidRPr="001162CD">
                                    <w:rPr>
                                      <w:rFonts w:ascii="標楷體" w:eastAsia="標楷體" w:hAnsi="標楷體"/>
                                      <w:spacing w:val="-4"/>
                                      <w:sz w:val="20"/>
                                      <w:szCs w:val="20"/>
                                    </w:rPr>
                                    <w:t>產檢假薪資</w:t>
                                  </w:r>
                                  <w:proofErr w:type="gramEnd"/>
                                  <w:r w:rsidRPr="001162CD">
                                    <w:rPr>
                                      <w:rFonts w:ascii="標楷體" w:eastAsia="標楷體" w:hAnsi="標楷體"/>
                                      <w:spacing w:val="-4"/>
                                      <w:sz w:val="20"/>
                                      <w:szCs w:val="20"/>
                                    </w:rPr>
                                    <w:t>補助</w:t>
                                  </w:r>
                                  <w:r w:rsidR="006B3CB0" w:rsidRPr="001162CD">
                                    <w:rPr>
                                      <w:rFonts w:ascii="標楷體" w:eastAsia="標楷體" w:hAnsi="標楷體" w:hint="eastAsia"/>
                                      <w:spacing w:val="-4"/>
                                      <w:sz w:val="20"/>
                                      <w:szCs w:val="20"/>
                                    </w:rPr>
                                    <w:t>受惠</w:t>
                                  </w:r>
                                  <w:r w:rsidRPr="001162CD">
                                    <w:rPr>
                                      <w:rFonts w:ascii="標楷體" w:eastAsia="標楷體" w:hAnsi="標楷體"/>
                                      <w:spacing w:val="-4"/>
                                      <w:sz w:val="20"/>
                                      <w:szCs w:val="20"/>
                                    </w:rPr>
                                    <w:t>人數3.74萬人</w:t>
                                  </w:r>
                                  <w:r w:rsidRPr="001162CD">
                                    <w:rPr>
                                      <w:rFonts w:ascii="標楷體" w:eastAsia="標楷體" w:hAnsi="標楷體" w:hint="eastAsia"/>
                                      <w:spacing w:val="-4"/>
                                      <w:sz w:val="20"/>
                                      <w:szCs w:val="20"/>
                                    </w:rPr>
                                    <w:t>、</w:t>
                                  </w:r>
                                  <w:r w:rsidRPr="001162CD">
                                    <w:rPr>
                                      <w:rFonts w:ascii="標楷體" w:eastAsia="標楷體" w:hAnsi="標楷體"/>
                                      <w:spacing w:val="-4"/>
                                      <w:sz w:val="20"/>
                                      <w:szCs w:val="20"/>
                                    </w:rPr>
                                    <w:t>陪產檢及陪產假薪資補助</w:t>
                                  </w:r>
                                  <w:r w:rsidR="006B3CB0" w:rsidRPr="001162CD">
                                    <w:rPr>
                                      <w:rFonts w:ascii="標楷體" w:eastAsia="標楷體" w:hAnsi="標楷體" w:hint="eastAsia"/>
                                      <w:spacing w:val="-4"/>
                                      <w:sz w:val="20"/>
                                      <w:szCs w:val="20"/>
                                    </w:rPr>
                                    <w:t>受惠</w:t>
                                  </w:r>
                                  <w:r w:rsidRPr="001162CD">
                                    <w:rPr>
                                      <w:rFonts w:ascii="標楷體" w:eastAsia="標楷體" w:hAnsi="標楷體"/>
                                      <w:spacing w:val="-4"/>
                                      <w:sz w:val="20"/>
                                      <w:szCs w:val="20"/>
                                    </w:rPr>
                                    <w:t>人數4.75萬人</w:t>
                                  </w:r>
                                  <w:r w:rsidRPr="001162CD">
                                    <w:rPr>
                                      <w:rFonts w:ascii="標楷體" w:eastAsia="標楷體" w:hAnsi="標楷體" w:hint="eastAsia"/>
                                      <w:spacing w:val="-4"/>
                                      <w:sz w:val="20"/>
                                      <w:szCs w:val="20"/>
                                    </w:rPr>
                                    <w:t>；</w:t>
                                  </w:r>
                                  <w:r w:rsidRPr="001162CD">
                                    <w:rPr>
                                      <w:rFonts w:ascii="標楷體" w:eastAsia="標楷體" w:hAnsi="標楷體"/>
                                      <w:spacing w:val="-4"/>
                                      <w:sz w:val="20"/>
                                      <w:szCs w:val="20"/>
                                    </w:rPr>
                                    <w:t>育嬰留職停薪期間加給</w:t>
                                  </w:r>
                                  <w:proofErr w:type="gramStart"/>
                                  <w:r w:rsidRPr="001162CD">
                                    <w:rPr>
                                      <w:rFonts w:ascii="標楷體" w:eastAsia="標楷體" w:hAnsi="標楷體"/>
                                      <w:spacing w:val="-4"/>
                                      <w:sz w:val="20"/>
                                      <w:szCs w:val="20"/>
                                    </w:rPr>
                                    <w:t>2成</w:t>
                                  </w:r>
                                  <w:proofErr w:type="gramEnd"/>
                                  <w:r w:rsidRPr="001162CD">
                                    <w:rPr>
                                      <w:rFonts w:ascii="標楷體" w:eastAsia="標楷體" w:hAnsi="標楷體"/>
                                      <w:spacing w:val="-4"/>
                                      <w:sz w:val="20"/>
                                      <w:szCs w:val="20"/>
                                    </w:rPr>
                                    <w:t>薪資補助，自110年7月1日至114年11月底止，受惠人數40.3萬人</w:t>
                                  </w:r>
                                  <w:r w:rsidRPr="001162CD">
                                    <w:rPr>
                                      <w:rFonts w:ascii="標楷體" w:eastAsia="標楷體" w:hAnsi="標楷體" w:hint="eastAsia"/>
                                      <w:sz w:val="20"/>
                                      <w:szCs w:val="20"/>
                                    </w:rPr>
                                    <w:t>。</w:t>
                                  </w:r>
                                </w:p>
                                <w:p w14:paraId="0A0AF0A7" w14:textId="7433E81B"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鼓勵民間企業參與托育服務</w:t>
                                  </w:r>
                                  <w:r w:rsidRPr="001162CD">
                                    <w:rPr>
                                      <w:rFonts w:ascii="標楷體" w:eastAsia="標楷體" w:hAnsi="標楷體" w:hint="eastAsia"/>
                                      <w:sz w:val="20"/>
                                      <w:szCs w:val="20"/>
                                    </w:rPr>
                                    <w:t>：</w:t>
                                  </w:r>
                                  <w:proofErr w:type="gramStart"/>
                                  <w:r w:rsidRPr="001162CD">
                                    <w:rPr>
                                      <w:rFonts w:ascii="標楷體" w:eastAsia="標楷體" w:hAnsi="標楷體" w:hint="eastAsia"/>
                                      <w:sz w:val="20"/>
                                      <w:szCs w:val="20"/>
                                    </w:rPr>
                                    <w:t>勞動部</w:t>
                                  </w:r>
                                  <w:r w:rsidR="006B3CB0" w:rsidRPr="001162CD">
                                    <w:rPr>
                                      <w:rFonts w:ascii="標楷體" w:eastAsia="標楷體" w:hAnsi="標楷體" w:hint="eastAsia"/>
                                      <w:sz w:val="20"/>
                                      <w:szCs w:val="20"/>
                                    </w:rPr>
                                    <w:t>於</w:t>
                                  </w:r>
                                  <w:r w:rsidRPr="001162CD">
                                    <w:rPr>
                                      <w:rFonts w:ascii="標楷體" w:eastAsia="標楷體" w:hAnsi="標楷體" w:hint="eastAsia"/>
                                      <w:sz w:val="20"/>
                                      <w:szCs w:val="20"/>
                                    </w:rPr>
                                    <w:t>107至114年度</w:t>
                                  </w:r>
                                  <w:proofErr w:type="gramEnd"/>
                                  <w:r w:rsidR="006B3CB0" w:rsidRPr="001162CD">
                                    <w:rPr>
                                      <w:rFonts w:ascii="標楷體" w:eastAsia="標楷體" w:hAnsi="標楷體" w:hint="eastAsia"/>
                                      <w:sz w:val="20"/>
                                      <w:szCs w:val="20"/>
                                    </w:rPr>
                                    <w:t>累計</w:t>
                                  </w:r>
                                  <w:r w:rsidRPr="001162CD">
                                    <w:rPr>
                                      <w:rFonts w:ascii="標楷體" w:eastAsia="標楷體" w:hAnsi="標楷體" w:hint="eastAsia"/>
                                      <w:sz w:val="20"/>
                                      <w:szCs w:val="20"/>
                                    </w:rPr>
                                    <w:t>補助雇主提供哺（集）</w:t>
                                  </w:r>
                                  <w:proofErr w:type="gramStart"/>
                                  <w:r w:rsidRPr="001162CD">
                                    <w:rPr>
                                      <w:rFonts w:ascii="標楷體" w:eastAsia="標楷體" w:hAnsi="標楷體" w:hint="eastAsia"/>
                                      <w:sz w:val="20"/>
                                      <w:szCs w:val="20"/>
                                    </w:rPr>
                                    <w:t>乳室</w:t>
                                  </w:r>
                                  <w:proofErr w:type="gramEnd"/>
                                  <w:r w:rsidRPr="001162CD">
                                    <w:rPr>
                                      <w:rFonts w:ascii="標楷體" w:eastAsia="標楷體" w:hAnsi="標楷體" w:hint="eastAsia"/>
                                      <w:sz w:val="20"/>
                                      <w:szCs w:val="20"/>
                                    </w:rPr>
                                    <w:t>、托兒設施或措施計4,163家</w:t>
                                  </w:r>
                                  <w:r w:rsidR="006B3CB0" w:rsidRPr="001162CD">
                                    <w:rPr>
                                      <w:rFonts w:ascii="標楷體" w:eastAsia="標楷體" w:hAnsi="標楷體" w:hint="eastAsia"/>
                                      <w:sz w:val="20"/>
                                      <w:szCs w:val="20"/>
                                    </w:rPr>
                                    <w:t>次</w:t>
                                  </w:r>
                                  <w:r w:rsidRPr="001162CD">
                                    <w:rPr>
                                      <w:rFonts w:ascii="標楷體" w:eastAsia="標楷體" w:hAnsi="標楷體" w:hint="eastAsia"/>
                                      <w:sz w:val="20"/>
                                      <w:szCs w:val="20"/>
                                    </w:rPr>
                                    <w:t>。</w:t>
                                  </w:r>
                                </w:p>
                                <w:p w14:paraId="60BEFD79" w14:textId="065C45EE"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3</w:t>
                                  </w:r>
                                  <w:r w:rsidRPr="001162CD">
                                    <w:rPr>
                                      <w:rFonts w:ascii="標楷體" w:eastAsia="標楷體" w:hAnsi="標楷體"/>
                                      <w:sz w:val="20"/>
                                      <w:szCs w:val="20"/>
                                    </w:rPr>
                                    <w:t>.</w:t>
                                  </w:r>
                                  <w:r w:rsidRPr="001162CD">
                                    <w:rPr>
                                      <w:rFonts w:ascii="標楷體" w:eastAsia="標楷體" w:hAnsi="標楷體" w:hint="eastAsia"/>
                                      <w:b/>
                                      <w:sz w:val="20"/>
                                      <w:szCs w:val="20"/>
                                      <w:u w:val="single"/>
                                    </w:rPr>
                                    <w:t>擴大公部門員工托育服務</w:t>
                                  </w:r>
                                  <w:r w:rsidRPr="001162CD">
                                    <w:rPr>
                                      <w:rFonts w:ascii="標楷體" w:eastAsia="標楷體" w:hAnsi="標楷體" w:hint="eastAsia"/>
                                      <w:sz w:val="20"/>
                                      <w:szCs w:val="20"/>
                                    </w:rPr>
                                    <w:t>：截至11</w:t>
                                  </w:r>
                                  <w:r w:rsidRPr="001162CD">
                                    <w:rPr>
                                      <w:rFonts w:ascii="標楷體" w:eastAsia="標楷體" w:hAnsi="標楷體"/>
                                      <w:sz w:val="20"/>
                                      <w:szCs w:val="20"/>
                                    </w:rPr>
                                    <w:t>4</w:t>
                                  </w:r>
                                  <w:r w:rsidRPr="001162CD">
                                    <w:rPr>
                                      <w:rFonts w:ascii="標楷體" w:eastAsia="標楷體" w:hAnsi="標楷體" w:hint="eastAsia"/>
                                      <w:sz w:val="20"/>
                                      <w:szCs w:val="20"/>
                                    </w:rPr>
                                    <w:t>年底止，累計設置</w:t>
                                  </w:r>
                                  <w:r w:rsidRPr="001162CD">
                                    <w:rPr>
                                      <w:rFonts w:ascii="標楷體" w:eastAsia="標楷體" w:hAnsi="標楷體"/>
                                      <w:sz w:val="20"/>
                                      <w:szCs w:val="20"/>
                                    </w:rPr>
                                    <w:t>205</w:t>
                                  </w:r>
                                  <w:r w:rsidRPr="001162CD">
                                    <w:rPr>
                                      <w:rFonts w:ascii="標楷體" w:eastAsia="標楷體" w:hAnsi="標楷體" w:hint="eastAsia"/>
                                      <w:sz w:val="20"/>
                                      <w:szCs w:val="20"/>
                                    </w:rPr>
                                    <w:t>家</w:t>
                                  </w:r>
                                  <w:proofErr w:type="gramStart"/>
                                  <w:r w:rsidRPr="001162CD">
                                    <w:rPr>
                                      <w:rFonts w:ascii="標楷體" w:eastAsia="標楷體" w:hAnsi="標楷體" w:hint="eastAsia"/>
                                      <w:sz w:val="20"/>
                                      <w:szCs w:val="20"/>
                                    </w:rPr>
                                    <w:t>職場托育</w:t>
                                  </w:r>
                                  <w:proofErr w:type="gramEnd"/>
                                  <w:r w:rsidRPr="001162CD">
                                    <w:rPr>
                                      <w:rFonts w:ascii="標楷體" w:eastAsia="標楷體" w:hAnsi="標楷體" w:hint="eastAsia"/>
                                      <w:sz w:val="20"/>
                                      <w:szCs w:val="20"/>
                                    </w:rPr>
                                    <w:t>設施。</w:t>
                                  </w:r>
                                </w:p>
                              </w:tc>
                            </w:tr>
                            <w:tr w:rsidR="001162CD" w:rsidRPr="001162CD" w14:paraId="4E7425BC" w14:textId="77777777" w:rsidTr="00020A5D">
                              <w:trPr>
                                <w:trHeight w:val="510"/>
                              </w:trPr>
                              <w:tc>
                                <w:tcPr>
                                  <w:tcW w:w="1668" w:type="dxa"/>
                                  <w:shd w:val="clear" w:color="auto" w:fill="DEEAF6" w:themeFill="accent5" w:themeFillTint="33"/>
                                  <w:vAlign w:val="center"/>
                                </w:tcPr>
                                <w:p w14:paraId="4C296CB7"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兒童健康</w:t>
                                  </w:r>
                                </w:p>
                                <w:p w14:paraId="6C3C8AA2"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權益與保護</w:t>
                                  </w:r>
                                </w:p>
                              </w:tc>
                              <w:tc>
                                <w:tcPr>
                                  <w:tcW w:w="8221" w:type="dxa"/>
                                  <w:vAlign w:val="center"/>
                                </w:tcPr>
                                <w:p w14:paraId="699F671B" w14:textId="0F2CB2A9"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優化兒童醫療照顧措施</w:t>
                                  </w:r>
                                  <w:r w:rsidRPr="001162CD">
                                    <w:rPr>
                                      <w:rFonts w:ascii="標楷體" w:eastAsia="標楷體" w:hAnsi="標楷體" w:hint="eastAsia"/>
                                      <w:sz w:val="20"/>
                                      <w:szCs w:val="20"/>
                                    </w:rPr>
                                    <w:t>：</w:t>
                                  </w:r>
                                  <w:proofErr w:type="gramStart"/>
                                  <w:r w:rsidRPr="001162CD">
                                    <w:rPr>
                                      <w:rFonts w:ascii="標楷體" w:eastAsia="標楷體" w:hAnsi="標楷體" w:hint="eastAsia"/>
                                      <w:sz w:val="20"/>
                                      <w:szCs w:val="20"/>
                                    </w:rPr>
                                    <w:t>布建周產</w:t>
                                  </w:r>
                                  <w:proofErr w:type="gramEnd"/>
                                  <w:r w:rsidRPr="001162CD">
                                    <w:rPr>
                                      <w:rFonts w:ascii="標楷體" w:eastAsia="標楷體" w:hAnsi="標楷體" w:hint="eastAsia"/>
                                      <w:sz w:val="20"/>
                                      <w:szCs w:val="20"/>
                                    </w:rPr>
                                    <w:t>期與兒童緊急醫療照護網絡，114年共補助27家醫院辦</w:t>
                                  </w:r>
                                  <w:r w:rsidRPr="004D37F0">
                                    <w:rPr>
                                      <w:rFonts w:ascii="標楷體" w:eastAsia="標楷體" w:hAnsi="標楷體" w:hint="eastAsia"/>
                                      <w:spacing w:val="4"/>
                                      <w:sz w:val="20"/>
                                      <w:szCs w:val="20"/>
                                    </w:rPr>
                                    <w:t>理；推動幼兒專責醫師制度，</w:t>
                                  </w:r>
                                  <w:proofErr w:type="gramStart"/>
                                  <w:r w:rsidRPr="004D37F0">
                                    <w:rPr>
                                      <w:rFonts w:ascii="標楷體" w:eastAsia="標楷體" w:hAnsi="標楷體" w:hint="eastAsia"/>
                                      <w:spacing w:val="4"/>
                                      <w:sz w:val="20"/>
                                      <w:szCs w:val="20"/>
                                    </w:rPr>
                                    <w:t>114</w:t>
                                  </w:r>
                                  <w:proofErr w:type="gramEnd"/>
                                  <w:r w:rsidRPr="004D37F0">
                                    <w:rPr>
                                      <w:rFonts w:ascii="標楷體" w:eastAsia="標楷體" w:hAnsi="標楷體" w:hint="eastAsia"/>
                                      <w:spacing w:val="4"/>
                                      <w:sz w:val="20"/>
                                      <w:szCs w:val="20"/>
                                    </w:rPr>
                                    <w:t>年度累</w:t>
                                  </w:r>
                                  <w:r w:rsidR="00717366" w:rsidRPr="004D37F0">
                                    <w:rPr>
                                      <w:rFonts w:ascii="標楷體" w:eastAsia="標楷體" w:hAnsi="標楷體" w:hint="eastAsia"/>
                                      <w:spacing w:val="4"/>
                                      <w:sz w:val="20"/>
                                      <w:szCs w:val="20"/>
                                    </w:rPr>
                                    <w:t>計</w:t>
                                  </w:r>
                                  <w:r w:rsidRPr="004D37F0">
                                    <w:rPr>
                                      <w:rFonts w:ascii="標楷體" w:eastAsia="標楷體" w:hAnsi="標楷體" w:hint="eastAsia"/>
                                      <w:spacing w:val="4"/>
                                      <w:sz w:val="20"/>
                                      <w:szCs w:val="20"/>
                                    </w:rPr>
                                    <w:t>照護</w:t>
                                  </w:r>
                                  <w:r w:rsidR="006B3CB0" w:rsidRPr="004D37F0">
                                    <w:rPr>
                                      <w:rFonts w:ascii="標楷體" w:eastAsia="標楷體" w:hAnsi="標楷體" w:hint="eastAsia"/>
                                      <w:spacing w:val="4"/>
                                      <w:sz w:val="20"/>
                                      <w:szCs w:val="20"/>
                                    </w:rPr>
                                    <w:t>未滿3歲之幼兒</w:t>
                                  </w:r>
                                  <w:r w:rsidRPr="004D37F0">
                                    <w:rPr>
                                      <w:rFonts w:ascii="標楷體" w:eastAsia="標楷體" w:hAnsi="標楷體" w:hint="eastAsia"/>
                                      <w:spacing w:val="4"/>
                                      <w:sz w:val="20"/>
                                      <w:szCs w:val="20"/>
                                    </w:rPr>
                                    <w:t>27.2萬名，涵蓋率達66％。</w:t>
                                  </w:r>
                                </w:p>
                                <w:p w14:paraId="23435332" w14:textId="40E57474"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友善生養的健康措施</w:t>
                                  </w:r>
                                  <w:r w:rsidRPr="001162CD">
                                    <w:rPr>
                                      <w:rFonts w:ascii="標楷體" w:eastAsia="標楷體" w:hAnsi="標楷體" w:hint="eastAsia"/>
                                      <w:sz w:val="20"/>
                                      <w:szCs w:val="20"/>
                                    </w:rPr>
                                    <w:t>：110年7月1日起擴大體外受精人工生殖技術補助對象，並自114</w:t>
                                  </w:r>
                                  <w:r w:rsidRPr="00C16054">
                                    <w:rPr>
                                      <w:rFonts w:ascii="標楷體" w:eastAsia="標楷體" w:hAnsi="標楷體" w:hint="eastAsia"/>
                                      <w:spacing w:val="-2"/>
                                      <w:sz w:val="20"/>
                                      <w:szCs w:val="20"/>
                                    </w:rPr>
                                    <w:t>年11月1日起加碼補助金額，截至114年底，</w:t>
                                  </w:r>
                                  <w:r w:rsidR="006B3CB0" w:rsidRPr="00C16054">
                                    <w:rPr>
                                      <w:rFonts w:ascii="標楷體" w:eastAsia="標楷體" w:hAnsi="標楷體" w:hint="eastAsia"/>
                                      <w:spacing w:val="-2"/>
                                      <w:sz w:val="20"/>
                                      <w:szCs w:val="20"/>
                                    </w:rPr>
                                    <w:t>累計</w:t>
                                  </w:r>
                                  <w:r w:rsidRPr="00C16054">
                                    <w:rPr>
                                      <w:rFonts w:ascii="標楷體" w:eastAsia="標楷體" w:hAnsi="標楷體" w:hint="eastAsia"/>
                                      <w:spacing w:val="-2"/>
                                      <w:sz w:val="20"/>
                                      <w:szCs w:val="20"/>
                                    </w:rPr>
                                    <w:t>補助11萬餘件，成功</w:t>
                                  </w:r>
                                  <w:r w:rsidR="006B3CB0" w:rsidRPr="00C16054">
                                    <w:rPr>
                                      <w:rFonts w:ascii="標楷體" w:eastAsia="標楷體" w:hAnsi="標楷體" w:hint="eastAsia"/>
                                      <w:spacing w:val="-2"/>
                                      <w:sz w:val="20"/>
                                      <w:szCs w:val="20"/>
                                    </w:rPr>
                                    <w:t>誕生</w:t>
                                  </w:r>
                                  <w:r w:rsidRPr="00C16054">
                                    <w:rPr>
                                      <w:rFonts w:ascii="標楷體" w:eastAsia="標楷體" w:hAnsi="標楷體" w:hint="eastAsia"/>
                                      <w:spacing w:val="-2"/>
                                      <w:sz w:val="20"/>
                                      <w:szCs w:val="20"/>
                                    </w:rPr>
                                    <w:t>3萬餘名嬰兒；執行孕婦產前預防保健服務，並自114年5月1日起新增2次產後健康照護服務，114年提供產前檢查</w:t>
                                  </w:r>
                                  <w:r w:rsidR="006B3CB0" w:rsidRPr="00C16054">
                                    <w:rPr>
                                      <w:rFonts w:ascii="標楷體" w:eastAsia="標楷體" w:hAnsi="標楷體" w:hint="eastAsia"/>
                                      <w:spacing w:val="-2"/>
                                      <w:sz w:val="20"/>
                                      <w:szCs w:val="20"/>
                                    </w:rPr>
                                    <w:t>服務</w:t>
                                  </w:r>
                                  <w:r w:rsidRPr="00C16054">
                                    <w:rPr>
                                      <w:rFonts w:ascii="標楷體" w:eastAsia="標楷體" w:hAnsi="標楷體" w:hint="eastAsia"/>
                                      <w:spacing w:val="-2"/>
                                      <w:sz w:val="20"/>
                                      <w:szCs w:val="20"/>
                                    </w:rPr>
                                    <w:t>116萬餘</w:t>
                                  </w:r>
                                  <w:proofErr w:type="gramStart"/>
                                  <w:r w:rsidRPr="00C16054">
                                    <w:rPr>
                                      <w:rFonts w:ascii="標楷體" w:eastAsia="標楷體" w:hAnsi="標楷體" w:hint="eastAsia"/>
                                      <w:spacing w:val="-2"/>
                                      <w:sz w:val="20"/>
                                      <w:szCs w:val="20"/>
                                    </w:rPr>
                                    <w:t>人次、</w:t>
                                  </w:r>
                                  <w:proofErr w:type="gramEnd"/>
                                  <w:r w:rsidRPr="00C16054">
                                    <w:rPr>
                                      <w:rFonts w:ascii="標楷體" w:eastAsia="標楷體" w:hAnsi="標楷體" w:hint="eastAsia"/>
                                      <w:spacing w:val="-2"/>
                                      <w:sz w:val="20"/>
                                      <w:szCs w:val="20"/>
                                    </w:rPr>
                                    <w:t>超音波檢查29萬餘</w:t>
                                  </w:r>
                                  <w:proofErr w:type="gramStart"/>
                                  <w:r w:rsidRPr="00C16054">
                                    <w:rPr>
                                      <w:rFonts w:ascii="標楷體" w:eastAsia="標楷體" w:hAnsi="標楷體" w:hint="eastAsia"/>
                                      <w:spacing w:val="-2"/>
                                      <w:sz w:val="20"/>
                                      <w:szCs w:val="20"/>
                                    </w:rPr>
                                    <w:t>人次、</w:t>
                                  </w:r>
                                  <w:proofErr w:type="gramEnd"/>
                                  <w:r w:rsidRPr="00C16054">
                                    <w:rPr>
                                      <w:rFonts w:ascii="標楷體" w:eastAsia="標楷體" w:hAnsi="標楷體" w:hint="eastAsia"/>
                                      <w:spacing w:val="-2"/>
                                      <w:sz w:val="20"/>
                                      <w:szCs w:val="20"/>
                                    </w:rPr>
                                    <w:t>產後健康照護服務9萬人次；1</w:t>
                                  </w:r>
                                  <w:r w:rsidRPr="00C16054">
                                    <w:rPr>
                                      <w:rFonts w:ascii="標楷體" w:eastAsia="標楷體" w:hAnsi="標楷體"/>
                                      <w:spacing w:val="-2"/>
                                      <w:sz w:val="20"/>
                                      <w:szCs w:val="20"/>
                                    </w:rPr>
                                    <w:t>14</w:t>
                                  </w:r>
                                  <w:r w:rsidRPr="00C16054">
                                    <w:rPr>
                                      <w:rFonts w:ascii="標楷體" w:eastAsia="標楷體" w:hAnsi="標楷體" w:hint="eastAsia"/>
                                      <w:spacing w:val="-2"/>
                                      <w:sz w:val="20"/>
                                      <w:szCs w:val="20"/>
                                    </w:rPr>
                                    <w:t>年提供新生兒先天性代謝異常疾病篩檢10萬餘案、兒童預防保健服務80萬餘人次等。</w:t>
                                  </w:r>
                                </w:p>
                                <w:p w14:paraId="68DB7D94" w14:textId="52C6AFA8"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3</w:t>
                                  </w:r>
                                  <w:r w:rsidRPr="001162CD">
                                    <w:rPr>
                                      <w:rFonts w:ascii="標楷體" w:eastAsia="標楷體" w:hAnsi="標楷體"/>
                                      <w:sz w:val="20"/>
                                      <w:szCs w:val="20"/>
                                    </w:rPr>
                                    <w:t>.</w:t>
                                  </w:r>
                                  <w:r w:rsidRPr="001162CD">
                                    <w:rPr>
                                      <w:rFonts w:ascii="標楷體" w:eastAsia="標楷體" w:hAnsi="標楷體" w:hint="eastAsia"/>
                                      <w:b/>
                                      <w:sz w:val="20"/>
                                      <w:szCs w:val="20"/>
                                      <w:u w:val="single"/>
                                    </w:rPr>
                                    <w:t>防制兒少虐待與疏忽</w:t>
                                  </w:r>
                                  <w:r w:rsidRPr="001162CD">
                                    <w:rPr>
                                      <w:rFonts w:ascii="標楷體" w:eastAsia="標楷體" w:hAnsi="標楷體" w:hint="eastAsia"/>
                                      <w:sz w:val="20"/>
                                      <w:szCs w:val="20"/>
                                    </w:rPr>
                                    <w:t>：</w:t>
                                  </w:r>
                                  <w:r w:rsidR="006B3CB0" w:rsidRPr="001162CD">
                                    <w:rPr>
                                      <w:rFonts w:ascii="標楷體" w:eastAsia="標楷體" w:hAnsi="標楷體" w:hint="eastAsia"/>
                                      <w:sz w:val="20"/>
                                      <w:szCs w:val="20"/>
                                    </w:rPr>
                                    <w:t>設置</w:t>
                                  </w:r>
                                  <w:r w:rsidRPr="001162CD">
                                    <w:rPr>
                                      <w:rFonts w:ascii="標楷體" w:eastAsia="標楷體" w:hAnsi="標楷體" w:hint="eastAsia"/>
                                      <w:sz w:val="20"/>
                                      <w:szCs w:val="20"/>
                                    </w:rPr>
                                    <w:t>113保護專線，</w:t>
                                  </w:r>
                                  <w:r w:rsidR="006B3CB0" w:rsidRPr="001162CD">
                                    <w:rPr>
                                      <w:rFonts w:ascii="標楷體" w:eastAsia="標楷體" w:hAnsi="標楷體" w:hint="eastAsia"/>
                                      <w:sz w:val="20"/>
                                      <w:szCs w:val="20"/>
                                    </w:rPr>
                                    <w:t>並結合</w:t>
                                  </w:r>
                                  <w:r w:rsidRPr="001162CD">
                                    <w:rPr>
                                      <w:rFonts w:ascii="標楷體" w:eastAsia="標楷體" w:hAnsi="標楷體" w:hint="eastAsia"/>
                                      <w:sz w:val="20"/>
                                      <w:szCs w:val="20"/>
                                    </w:rPr>
                                    <w:t>強化社會安全網計畫</w:t>
                                  </w:r>
                                  <w:r w:rsidR="006B3CB0" w:rsidRPr="001162CD">
                                    <w:rPr>
                                      <w:rFonts w:ascii="標楷體" w:eastAsia="標楷體" w:hAnsi="標楷體" w:hint="eastAsia"/>
                                      <w:sz w:val="20"/>
                                      <w:szCs w:val="20"/>
                                    </w:rPr>
                                    <w:t>，</w:t>
                                  </w:r>
                                  <w:proofErr w:type="gramStart"/>
                                  <w:r w:rsidRPr="001162CD">
                                    <w:rPr>
                                      <w:rFonts w:ascii="標楷體" w:eastAsia="標楷體" w:hAnsi="標楷體" w:hint="eastAsia"/>
                                      <w:sz w:val="20"/>
                                      <w:szCs w:val="20"/>
                                    </w:rPr>
                                    <w:t>建置線上求助</w:t>
                                  </w:r>
                                  <w:proofErr w:type="gramEnd"/>
                                  <w:r w:rsidRPr="001162CD">
                                    <w:rPr>
                                      <w:rFonts w:ascii="標楷體" w:eastAsia="標楷體" w:hAnsi="標楷體" w:hint="eastAsia"/>
                                      <w:sz w:val="20"/>
                                      <w:szCs w:val="20"/>
                                    </w:rPr>
                                    <w:t>平台</w:t>
                                  </w:r>
                                  <w:r w:rsidR="006B3CB0" w:rsidRPr="001162CD">
                                    <w:rPr>
                                      <w:rFonts w:ascii="標楷體" w:eastAsia="標楷體" w:hAnsi="標楷體" w:hint="eastAsia"/>
                                      <w:sz w:val="20"/>
                                      <w:szCs w:val="20"/>
                                    </w:rPr>
                                    <w:t>；</w:t>
                                  </w:r>
                                  <w:r w:rsidRPr="001162CD">
                                    <w:rPr>
                                      <w:rFonts w:ascii="標楷體" w:eastAsia="標楷體" w:hAnsi="標楷體" w:hint="eastAsia"/>
                                      <w:sz w:val="20"/>
                                      <w:szCs w:val="20"/>
                                    </w:rPr>
                                    <w:t>114年兒少保護案件通報13萬餘件次，</w:t>
                                  </w:r>
                                  <w:proofErr w:type="gramStart"/>
                                  <w:r w:rsidR="006B3CB0" w:rsidRPr="001162CD">
                                    <w:rPr>
                                      <w:rFonts w:ascii="標楷體" w:eastAsia="標楷體" w:hAnsi="標楷體" w:hint="eastAsia"/>
                                      <w:sz w:val="20"/>
                                      <w:szCs w:val="20"/>
                                    </w:rPr>
                                    <w:t>均</w:t>
                                  </w:r>
                                  <w:r w:rsidRPr="001162CD">
                                    <w:rPr>
                                      <w:rFonts w:ascii="標楷體" w:eastAsia="標楷體" w:hAnsi="標楷體" w:hint="eastAsia"/>
                                      <w:sz w:val="20"/>
                                      <w:szCs w:val="20"/>
                                    </w:rPr>
                                    <w:t>於24小時</w:t>
                                  </w:r>
                                  <w:r w:rsidR="00717366" w:rsidRPr="001162CD">
                                    <w:rPr>
                                      <w:rFonts w:ascii="標楷體" w:eastAsia="標楷體" w:hAnsi="標楷體" w:hint="eastAsia"/>
                                      <w:sz w:val="20"/>
                                      <w:szCs w:val="20"/>
                                    </w:rPr>
                                    <w:t>內</w:t>
                                  </w:r>
                                  <w:r w:rsidRPr="001162CD">
                                    <w:rPr>
                                      <w:rFonts w:ascii="標楷體" w:eastAsia="標楷體" w:hAnsi="標楷體" w:hint="eastAsia"/>
                                      <w:sz w:val="20"/>
                                      <w:szCs w:val="20"/>
                                    </w:rPr>
                                    <w:t>完成派案評估</w:t>
                                  </w:r>
                                  <w:proofErr w:type="gramEnd"/>
                                  <w:r w:rsidRPr="001162CD">
                                    <w:rPr>
                                      <w:rFonts w:ascii="標楷體" w:eastAsia="標楷體" w:hAnsi="標楷體" w:hint="eastAsia"/>
                                      <w:sz w:val="20"/>
                                      <w:szCs w:val="20"/>
                                    </w:rPr>
                                    <w:t>。</w:t>
                                  </w:r>
                                </w:p>
                                <w:p w14:paraId="476D7D7E" w14:textId="328D050E"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4</w:t>
                                  </w:r>
                                  <w:r w:rsidRPr="001162CD">
                                    <w:rPr>
                                      <w:rFonts w:ascii="標楷體" w:eastAsia="標楷體" w:hAnsi="標楷體"/>
                                      <w:sz w:val="20"/>
                                      <w:szCs w:val="20"/>
                                    </w:rPr>
                                    <w:t>.</w:t>
                                  </w:r>
                                  <w:r w:rsidRPr="001162CD">
                                    <w:rPr>
                                      <w:rFonts w:ascii="標楷體" w:eastAsia="標楷體" w:hAnsi="標楷體" w:hint="eastAsia"/>
                                      <w:b/>
                                      <w:sz w:val="20"/>
                                      <w:szCs w:val="20"/>
                                      <w:u w:val="single"/>
                                    </w:rPr>
                                    <w:t>特殊需求兒少的支持服務</w:t>
                                  </w:r>
                                  <w:r w:rsidRPr="001162CD">
                                    <w:rPr>
                                      <w:rFonts w:ascii="標楷體" w:eastAsia="標楷體" w:hAnsi="標楷體" w:hint="eastAsia"/>
                                      <w:sz w:val="20"/>
                                      <w:szCs w:val="20"/>
                                    </w:rPr>
                                    <w:t>：結合地方政府辦理</w:t>
                                  </w:r>
                                  <w:r w:rsidRPr="001162CD">
                                    <w:rPr>
                                      <w:rFonts w:ascii="標楷體" w:eastAsia="標楷體" w:hAnsi="標楷體"/>
                                      <w:sz w:val="20"/>
                                      <w:szCs w:val="20"/>
                                    </w:rPr>
                                    <w:t>發展遲緩兒童</w:t>
                                  </w:r>
                                  <w:r w:rsidRPr="001162CD">
                                    <w:rPr>
                                      <w:rFonts w:ascii="標楷體" w:eastAsia="標楷體" w:hAnsi="標楷體" w:hint="eastAsia"/>
                                      <w:sz w:val="20"/>
                                      <w:szCs w:val="20"/>
                                    </w:rPr>
                                    <w:t>早期療育費用補助；持續推動兒</w:t>
                                  </w:r>
                                  <w:r w:rsidR="00C16054">
                                    <w:rPr>
                                      <w:rFonts w:ascii="標楷體" w:eastAsia="標楷體" w:hAnsi="標楷體" w:hint="eastAsia"/>
                                      <w:sz w:val="20"/>
                                      <w:szCs w:val="20"/>
                                    </w:rPr>
                                    <w:t>童及</w:t>
                                  </w:r>
                                  <w:r w:rsidRPr="001162CD">
                                    <w:rPr>
                                      <w:rFonts w:ascii="標楷體" w:eastAsia="標楷體" w:hAnsi="標楷體" w:hint="eastAsia"/>
                                      <w:sz w:val="20"/>
                                      <w:szCs w:val="20"/>
                                    </w:rPr>
                                    <w:t>少</w:t>
                                  </w:r>
                                  <w:r w:rsidR="00C16054">
                                    <w:rPr>
                                      <w:rFonts w:ascii="標楷體" w:eastAsia="標楷體" w:hAnsi="標楷體" w:hint="eastAsia"/>
                                      <w:sz w:val="20"/>
                                      <w:szCs w:val="20"/>
                                    </w:rPr>
                                    <w:t>年</w:t>
                                  </w:r>
                                  <w:r w:rsidRPr="001162CD">
                                    <w:rPr>
                                      <w:rFonts w:ascii="標楷體" w:eastAsia="標楷體" w:hAnsi="標楷體" w:hint="eastAsia"/>
                                      <w:sz w:val="20"/>
                                      <w:szCs w:val="20"/>
                                    </w:rPr>
                                    <w:t>未來教育與發展帳戶方案，截至11</w:t>
                                  </w:r>
                                  <w:r w:rsidRPr="001162CD">
                                    <w:rPr>
                                      <w:rFonts w:ascii="標楷體" w:eastAsia="標楷體" w:hAnsi="標楷體"/>
                                      <w:sz w:val="20"/>
                                      <w:szCs w:val="20"/>
                                    </w:rPr>
                                    <w:t>4</w:t>
                                  </w:r>
                                  <w:r w:rsidRPr="001162CD">
                                    <w:rPr>
                                      <w:rFonts w:ascii="標楷體" w:eastAsia="標楷體" w:hAnsi="標楷體" w:hint="eastAsia"/>
                                      <w:sz w:val="20"/>
                                      <w:szCs w:val="20"/>
                                    </w:rPr>
                                    <w:t>年底止</w:t>
                                  </w:r>
                                  <w:r w:rsidR="006B3CB0" w:rsidRPr="001162CD">
                                    <w:rPr>
                                      <w:rFonts w:ascii="標楷體" w:eastAsia="標楷體" w:hAnsi="標楷體" w:hint="eastAsia"/>
                                      <w:sz w:val="20"/>
                                      <w:szCs w:val="20"/>
                                    </w:rPr>
                                    <w:t>，累計</w:t>
                                  </w:r>
                                  <w:r w:rsidRPr="001162CD">
                                    <w:rPr>
                                      <w:rFonts w:ascii="標楷體" w:eastAsia="標楷體" w:hAnsi="標楷體" w:hint="eastAsia"/>
                                      <w:sz w:val="20"/>
                                      <w:szCs w:val="20"/>
                                    </w:rPr>
                                    <w:t>申請開戶</w:t>
                                  </w:r>
                                  <w:r w:rsidRPr="001162CD">
                                    <w:rPr>
                                      <w:rFonts w:ascii="標楷體" w:eastAsia="標楷體" w:hAnsi="標楷體"/>
                                      <w:sz w:val="20"/>
                                      <w:szCs w:val="20"/>
                                    </w:rPr>
                                    <w:t>3.98</w:t>
                                  </w:r>
                                  <w:r w:rsidRPr="001162CD">
                                    <w:rPr>
                                      <w:rFonts w:ascii="標楷體" w:eastAsia="標楷體" w:hAnsi="標楷體" w:hint="eastAsia"/>
                                      <w:sz w:val="20"/>
                                      <w:szCs w:val="20"/>
                                    </w:rPr>
                                    <w:t>萬人，開戶率</w:t>
                                  </w:r>
                                  <w:r w:rsidRPr="001162CD">
                                    <w:rPr>
                                      <w:rFonts w:ascii="標楷體" w:eastAsia="標楷體" w:hAnsi="標楷體"/>
                                      <w:sz w:val="20"/>
                                      <w:szCs w:val="20"/>
                                    </w:rPr>
                                    <w:t>66</w:t>
                                  </w:r>
                                  <w:r w:rsidRPr="001162CD">
                                    <w:rPr>
                                      <w:rFonts w:ascii="標楷體" w:eastAsia="標楷體" w:hAnsi="標楷體" w:hint="eastAsia"/>
                                      <w:sz w:val="20"/>
                                      <w:szCs w:val="20"/>
                                    </w:rPr>
                                    <w:t>％。</w:t>
                                  </w:r>
                                </w:p>
                              </w:tc>
                            </w:tr>
                            <w:tr w:rsidR="001162CD" w:rsidRPr="001162CD" w14:paraId="7A2EC321" w14:textId="77777777" w:rsidTr="00020A5D">
                              <w:trPr>
                                <w:trHeight w:val="510"/>
                              </w:trPr>
                              <w:tc>
                                <w:tcPr>
                                  <w:tcW w:w="1668" w:type="dxa"/>
                                  <w:shd w:val="clear" w:color="auto" w:fill="DEEAF6" w:themeFill="accent5" w:themeFillTint="33"/>
                                  <w:vAlign w:val="center"/>
                                </w:tcPr>
                                <w:p w14:paraId="58D88AC4"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友善生養的</w:t>
                                  </w:r>
                                </w:p>
                                <w:p w14:paraId="06506982"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相關配套</w:t>
                                  </w:r>
                                </w:p>
                              </w:tc>
                              <w:tc>
                                <w:tcPr>
                                  <w:tcW w:w="8221" w:type="dxa"/>
                                  <w:vAlign w:val="center"/>
                                </w:tcPr>
                                <w:p w14:paraId="55EC4DB5" w14:textId="5B0C3212"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支持生養的住宅策略</w:t>
                                  </w:r>
                                  <w:r w:rsidRPr="001162CD">
                                    <w:rPr>
                                      <w:rFonts w:ascii="標楷體" w:eastAsia="標楷體" w:hAnsi="標楷體" w:hint="eastAsia"/>
                                      <w:sz w:val="20"/>
                                      <w:szCs w:val="20"/>
                                    </w:rPr>
                                    <w:t>：與地方政府、國營事業合作推動社會住宅，截至114年底止，累計直接興辦社會住宅12萬2,680戶，並保留一定比例優先提供新婚</w:t>
                                  </w:r>
                                  <w:r w:rsidR="006B3CB0" w:rsidRPr="001162CD">
                                    <w:rPr>
                                      <w:rFonts w:ascii="標楷體" w:eastAsia="標楷體" w:hAnsi="標楷體" w:hint="eastAsia"/>
                                      <w:sz w:val="20"/>
                                      <w:szCs w:val="20"/>
                                    </w:rPr>
                                    <w:t>及</w:t>
                                  </w:r>
                                  <w:r w:rsidRPr="001162CD">
                                    <w:rPr>
                                      <w:rFonts w:ascii="標楷體" w:eastAsia="標楷體" w:hAnsi="標楷體" w:hint="eastAsia"/>
                                      <w:sz w:val="20"/>
                                      <w:szCs w:val="20"/>
                                    </w:rPr>
                                    <w:t>育有子女者承租；推動「300億元中央擴大租金補貼專案計畫」，截至114年底止，已有15</w:t>
                                  </w:r>
                                  <w:r w:rsidR="006B3CB0" w:rsidRPr="001162CD">
                                    <w:rPr>
                                      <w:rFonts w:ascii="標楷體" w:eastAsia="標楷體" w:hAnsi="標楷體" w:hint="eastAsia"/>
                                      <w:sz w:val="20"/>
                                      <w:szCs w:val="20"/>
                                    </w:rPr>
                                    <w:t>.</w:t>
                                  </w:r>
                                  <w:r w:rsidR="006B3CB0" w:rsidRPr="001162CD">
                                    <w:rPr>
                                      <w:rFonts w:ascii="標楷體" w:eastAsia="標楷體" w:hAnsi="標楷體"/>
                                      <w:sz w:val="20"/>
                                      <w:szCs w:val="20"/>
                                    </w:rPr>
                                    <w:t>39</w:t>
                                  </w:r>
                                  <w:r w:rsidRPr="001162CD">
                                    <w:rPr>
                                      <w:rFonts w:ascii="標楷體" w:eastAsia="標楷體" w:hAnsi="標楷體" w:hint="eastAsia"/>
                                      <w:sz w:val="20"/>
                                      <w:szCs w:val="20"/>
                                    </w:rPr>
                                    <w:t>萬戶育有未成年子女（含胎兒）家庭取得補貼資格，新婚家庭申請戶數2</w:t>
                                  </w:r>
                                  <w:r w:rsidR="006B3CB0" w:rsidRPr="001162CD">
                                    <w:rPr>
                                      <w:rFonts w:ascii="標楷體" w:eastAsia="標楷體" w:hAnsi="標楷體"/>
                                      <w:sz w:val="20"/>
                                      <w:szCs w:val="20"/>
                                    </w:rPr>
                                    <w:t>.</w:t>
                                  </w:r>
                                  <w:r w:rsidRPr="001162CD">
                                    <w:rPr>
                                      <w:rFonts w:ascii="標楷體" w:eastAsia="標楷體" w:hAnsi="標楷體" w:hint="eastAsia"/>
                                      <w:sz w:val="20"/>
                                      <w:szCs w:val="20"/>
                                    </w:rPr>
                                    <w:t>21</w:t>
                                  </w:r>
                                  <w:r w:rsidR="000905B9" w:rsidRPr="001162CD">
                                    <w:rPr>
                                      <w:rFonts w:ascii="標楷體" w:eastAsia="標楷體" w:hAnsi="標楷體" w:hint="eastAsia"/>
                                      <w:sz w:val="20"/>
                                      <w:szCs w:val="20"/>
                                    </w:rPr>
                                    <w:t>萬</w:t>
                                  </w:r>
                                  <w:r w:rsidRPr="001162CD">
                                    <w:rPr>
                                      <w:rFonts w:ascii="標楷體" w:eastAsia="標楷體" w:hAnsi="標楷體" w:hint="eastAsia"/>
                                      <w:sz w:val="20"/>
                                      <w:szCs w:val="20"/>
                                    </w:rPr>
                                    <w:t>戶；推動整合住宅補貼資源實施方案，</w:t>
                                  </w:r>
                                  <w:r w:rsidR="000905B9" w:rsidRPr="001162CD">
                                    <w:rPr>
                                      <w:rFonts w:ascii="標楷體" w:eastAsia="標楷體" w:hAnsi="標楷體" w:hint="eastAsia"/>
                                      <w:sz w:val="20"/>
                                      <w:szCs w:val="20"/>
                                    </w:rPr>
                                    <w:t>提供</w:t>
                                  </w:r>
                                  <w:r w:rsidRPr="001162CD">
                                    <w:rPr>
                                      <w:rFonts w:ascii="標楷體" w:eastAsia="標楷體" w:hAnsi="標楷體" w:hint="eastAsia"/>
                                      <w:sz w:val="20"/>
                                      <w:szCs w:val="20"/>
                                    </w:rPr>
                                    <w:t>自購及修繕住宅貸款利息補貼，截至114年底止，育有未成年子女（含胎兒）家庭申請</w:t>
                                  </w:r>
                                  <w:r w:rsidR="000905B9" w:rsidRPr="001162CD">
                                    <w:rPr>
                                      <w:rFonts w:ascii="標楷體" w:eastAsia="標楷體" w:hAnsi="標楷體" w:hint="eastAsia"/>
                                      <w:sz w:val="20"/>
                                      <w:szCs w:val="20"/>
                                    </w:rPr>
                                    <w:t>計</w:t>
                                  </w:r>
                                  <w:r w:rsidRPr="001162CD">
                                    <w:rPr>
                                      <w:rFonts w:ascii="標楷體" w:eastAsia="標楷體" w:hAnsi="標楷體" w:hint="eastAsia"/>
                                      <w:sz w:val="20"/>
                                      <w:szCs w:val="20"/>
                                    </w:rPr>
                                    <w:t>2,949戶，新婚家庭申請</w:t>
                                  </w:r>
                                  <w:r w:rsidR="000905B9" w:rsidRPr="001162CD">
                                    <w:rPr>
                                      <w:rFonts w:ascii="標楷體" w:eastAsia="標楷體" w:hAnsi="標楷體" w:hint="eastAsia"/>
                                      <w:sz w:val="20"/>
                                      <w:szCs w:val="20"/>
                                    </w:rPr>
                                    <w:t>計</w:t>
                                  </w:r>
                                  <w:r w:rsidRPr="001162CD">
                                    <w:rPr>
                                      <w:rFonts w:ascii="標楷體" w:eastAsia="標楷體" w:hAnsi="標楷體" w:hint="eastAsia"/>
                                      <w:sz w:val="20"/>
                                      <w:szCs w:val="20"/>
                                    </w:rPr>
                                    <w:t>545戶。</w:t>
                                  </w:r>
                                </w:p>
                                <w:p w14:paraId="656DFC68" w14:textId="2C516946" w:rsidR="00152C67" w:rsidRPr="001162CD" w:rsidRDefault="00152C67" w:rsidP="000905B9">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鼓勵生養的租稅優惠</w:t>
                                  </w:r>
                                  <w:r w:rsidRPr="001162CD">
                                    <w:rPr>
                                      <w:rFonts w:ascii="標楷體" w:eastAsia="標楷體" w:hAnsi="標楷體" w:hint="eastAsia"/>
                                      <w:sz w:val="20"/>
                                      <w:szCs w:val="20"/>
                                    </w:rPr>
                                    <w:t>：</w:t>
                                  </w:r>
                                  <w:proofErr w:type="gramStart"/>
                                  <w:r w:rsidRPr="001162CD">
                                    <w:rPr>
                                      <w:rFonts w:ascii="標楷體" w:eastAsia="標楷體" w:hAnsi="標楷體"/>
                                      <w:sz w:val="20"/>
                                      <w:szCs w:val="20"/>
                                    </w:rPr>
                                    <w:t>112</w:t>
                                  </w:r>
                                  <w:proofErr w:type="gramEnd"/>
                                  <w:r w:rsidRPr="001162CD">
                                    <w:rPr>
                                      <w:rFonts w:ascii="標楷體" w:eastAsia="標楷體" w:hAnsi="標楷體" w:hint="eastAsia"/>
                                      <w:sz w:val="20"/>
                                      <w:szCs w:val="20"/>
                                    </w:rPr>
                                    <w:t>年度綜合所得稅結算申報案件，申報幼兒學前特別扣除額約</w:t>
                                  </w:r>
                                  <w:r w:rsidRPr="001162CD">
                                    <w:rPr>
                                      <w:rFonts w:ascii="標楷體" w:eastAsia="標楷體" w:hAnsi="標楷體"/>
                                      <w:sz w:val="20"/>
                                      <w:szCs w:val="20"/>
                                    </w:rPr>
                                    <w:t>49</w:t>
                                  </w:r>
                                  <w:r w:rsidRPr="001162CD">
                                    <w:rPr>
                                      <w:rFonts w:ascii="標楷體" w:eastAsia="標楷體" w:hAnsi="標楷體" w:hint="eastAsia"/>
                                      <w:sz w:val="20"/>
                                      <w:szCs w:val="20"/>
                                    </w:rPr>
                                    <w:t>萬戶，增加可支配所得約</w:t>
                                  </w:r>
                                  <w:r w:rsidRPr="001162CD">
                                    <w:rPr>
                                      <w:rFonts w:ascii="標楷體" w:eastAsia="標楷體" w:hAnsi="標楷體"/>
                                      <w:sz w:val="20"/>
                                      <w:szCs w:val="20"/>
                                    </w:rPr>
                                    <w:t>18</w:t>
                                  </w:r>
                                  <w:r w:rsidRPr="001162CD">
                                    <w:rPr>
                                      <w:rFonts w:ascii="標楷體" w:eastAsia="標楷體" w:hAnsi="標楷體" w:hint="eastAsia"/>
                                      <w:sz w:val="20"/>
                                      <w:szCs w:val="20"/>
                                    </w:rPr>
                                    <w:t>億元</w:t>
                                  </w:r>
                                  <w:r w:rsidR="000905B9" w:rsidRPr="001162CD">
                                    <w:rPr>
                                      <w:rFonts w:ascii="標楷體" w:eastAsia="標楷體" w:hAnsi="標楷體" w:hint="eastAsia"/>
                                      <w:sz w:val="20"/>
                                      <w:szCs w:val="20"/>
                                    </w:rPr>
                                    <w:t>，減輕</w:t>
                                  </w:r>
                                  <w:r w:rsidR="00C16054">
                                    <w:rPr>
                                      <w:rFonts w:ascii="標楷體" w:eastAsia="標楷體" w:hAnsi="標楷體" w:hint="eastAsia"/>
                                      <w:sz w:val="20"/>
                                      <w:szCs w:val="20"/>
                                    </w:rPr>
                                    <w:t>家庭</w:t>
                                  </w:r>
                                  <w:r w:rsidR="000905B9" w:rsidRPr="001162CD">
                                    <w:rPr>
                                      <w:rFonts w:ascii="標楷體" w:eastAsia="標楷體" w:hAnsi="標楷體" w:hint="eastAsia"/>
                                      <w:sz w:val="20"/>
                                      <w:szCs w:val="20"/>
                                    </w:rPr>
                                    <w:t>育兒負擔</w:t>
                                  </w:r>
                                  <w:r w:rsidRPr="001162CD">
                                    <w:rPr>
                                      <w:rFonts w:ascii="標楷體" w:eastAsia="標楷體" w:hAnsi="標楷體" w:hint="eastAsia"/>
                                      <w:sz w:val="20"/>
                                      <w:szCs w:val="20"/>
                                    </w:rPr>
                                    <w:t>。</w:t>
                                  </w:r>
                                </w:p>
                                <w:p w14:paraId="477911F3" w14:textId="7570DB28"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3</w:t>
                                  </w:r>
                                  <w:r w:rsidRPr="001162CD">
                                    <w:rPr>
                                      <w:rFonts w:ascii="標楷體" w:eastAsia="標楷體" w:hAnsi="標楷體"/>
                                      <w:sz w:val="20"/>
                                      <w:szCs w:val="20"/>
                                    </w:rPr>
                                    <w:t>.</w:t>
                                  </w:r>
                                  <w:r w:rsidRPr="001162CD">
                                    <w:rPr>
                                      <w:rFonts w:ascii="標楷體" w:eastAsia="標楷體" w:hAnsi="標楷體" w:hint="eastAsia"/>
                                      <w:b/>
                                      <w:sz w:val="20"/>
                                      <w:szCs w:val="20"/>
                                      <w:u w:val="single"/>
                                    </w:rPr>
                                    <w:t>友善生養的交通措施</w:t>
                                  </w:r>
                                  <w:r w:rsidRPr="001162CD">
                                    <w:rPr>
                                      <w:rFonts w:ascii="標楷體" w:eastAsia="標楷體" w:hAnsi="標楷體" w:hint="eastAsia"/>
                                      <w:sz w:val="20"/>
                                      <w:szCs w:val="20"/>
                                    </w:rPr>
                                    <w:t>：截至11</w:t>
                                  </w:r>
                                  <w:r w:rsidRPr="001162CD">
                                    <w:rPr>
                                      <w:rFonts w:ascii="標楷體" w:eastAsia="標楷體" w:hAnsi="標楷體"/>
                                      <w:sz w:val="20"/>
                                      <w:szCs w:val="20"/>
                                    </w:rPr>
                                    <w:t>4</w:t>
                                  </w:r>
                                  <w:r w:rsidRPr="001162CD">
                                    <w:rPr>
                                      <w:rFonts w:ascii="標楷體" w:eastAsia="標楷體" w:hAnsi="標楷體" w:hint="eastAsia"/>
                                      <w:sz w:val="20"/>
                                      <w:szCs w:val="20"/>
                                    </w:rPr>
                                    <w:t>年底止，</w:t>
                                  </w:r>
                                  <w:r w:rsidR="00A629D6" w:rsidRPr="001162CD">
                                    <w:rPr>
                                      <w:rFonts w:ascii="標楷體" w:eastAsia="標楷體" w:hAnsi="標楷體" w:hint="eastAsia"/>
                                      <w:sz w:val="20"/>
                                      <w:szCs w:val="20"/>
                                    </w:rPr>
                                    <w:t>臺灣鐵路公司</w:t>
                                  </w:r>
                                  <w:r w:rsidRPr="001162CD">
                                    <w:rPr>
                                      <w:rFonts w:ascii="標楷體" w:eastAsia="標楷體" w:hAnsi="標楷體" w:hint="eastAsia"/>
                                      <w:sz w:val="20"/>
                                      <w:szCs w:val="20"/>
                                    </w:rPr>
                                    <w:t>辦理車廂</w:t>
                                  </w:r>
                                  <w:proofErr w:type="gramStart"/>
                                  <w:r w:rsidRPr="001162CD">
                                    <w:rPr>
                                      <w:rFonts w:ascii="標楷體" w:eastAsia="標楷體" w:hAnsi="標楷體" w:hint="eastAsia"/>
                                      <w:sz w:val="20"/>
                                      <w:szCs w:val="20"/>
                                    </w:rPr>
                                    <w:t>無階化計</w:t>
                                  </w:r>
                                  <w:proofErr w:type="gramEnd"/>
                                  <w:r w:rsidRPr="001162CD">
                                    <w:rPr>
                                      <w:rFonts w:ascii="標楷體" w:eastAsia="標楷體" w:hAnsi="標楷體"/>
                                      <w:sz w:val="20"/>
                                      <w:szCs w:val="20"/>
                                    </w:rPr>
                                    <w:t>1,208</w:t>
                                  </w:r>
                                  <w:r w:rsidRPr="001162CD">
                                    <w:rPr>
                                      <w:rFonts w:ascii="標楷體" w:eastAsia="標楷體" w:hAnsi="標楷體" w:hint="eastAsia"/>
                                      <w:sz w:val="20"/>
                                      <w:szCs w:val="20"/>
                                    </w:rPr>
                                    <w:t>輛，月台</w:t>
                                  </w:r>
                                  <w:proofErr w:type="gramStart"/>
                                  <w:r w:rsidRPr="001162CD">
                                    <w:rPr>
                                      <w:rFonts w:ascii="標楷體" w:eastAsia="標楷體" w:hAnsi="標楷體" w:hint="eastAsia"/>
                                      <w:sz w:val="20"/>
                                      <w:szCs w:val="20"/>
                                    </w:rPr>
                                    <w:t>齊平計</w:t>
                                  </w:r>
                                  <w:proofErr w:type="gramEnd"/>
                                  <w:r w:rsidRPr="001162CD">
                                    <w:rPr>
                                      <w:rFonts w:ascii="標楷體" w:eastAsia="標楷體" w:hAnsi="標楷體" w:hint="eastAsia"/>
                                      <w:sz w:val="20"/>
                                      <w:szCs w:val="20"/>
                                    </w:rPr>
                                    <w:t>149站，設置無障礙電梯計182站</w:t>
                                  </w:r>
                                  <w:r w:rsidR="000905B9" w:rsidRPr="001162CD">
                                    <w:rPr>
                                      <w:rFonts w:ascii="標楷體" w:eastAsia="標楷體" w:hAnsi="標楷體" w:hint="eastAsia"/>
                                      <w:sz w:val="20"/>
                                      <w:szCs w:val="20"/>
                                    </w:rPr>
                                    <w:t>，便利推嬰兒車家庭出行。</w:t>
                                  </w:r>
                                </w:p>
                                <w:p w14:paraId="0AB26DE6" w14:textId="6FBEC6D2"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4</w:t>
                                  </w:r>
                                  <w:r w:rsidRPr="001162CD">
                                    <w:rPr>
                                      <w:rFonts w:ascii="標楷體" w:eastAsia="標楷體" w:hAnsi="標楷體"/>
                                      <w:sz w:val="20"/>
                                      <w:szCs w:val="20"/>
                                    </w:rPr>
                                    <w:t>.</w:t>
                                  </w:r>
                                  <w:r w:rsidRPr="001162CD">
                                    <w:rPr>
                                      <w:rFonts w:ascii="標楷體" w:eastAsia="標楷體" w:hAnsi="標楷體" w:hint="eastAsia"/>
                                      <w:b/>
                                      <w:sz w:val="20"/>
                                      <w:szCs w:val="20"/>
                                      <w:u w:val="single"/>
                                    </w:rPr>
                                    <w:t>鼓勵婚育與家庭教育</w:t>
                                  </w:r>
                                  <w:r w:rsidRPr="001162CD">
                                    <w:rPr>
                                      <w:rFonts w:ascii="標楷體" w:eastAsia="標楷體" w:hAnsi="標楷體" w:hint="eastAsia"/>
                                      <w:sz w:val="20"/>
                                      <w:szCs w:val="20"/>
                                    </w:rPr>
                                    <w:t>：108至114年中央部會、地方政府暨國營事業機構</w:t>
                                  </w:r>
                                  <w:r w:rsidR="000905B9" w:rsidRPr="001162CD">
                                    <w:rPr>
                                      <w:rFonts w:ascii="標楷體" w:eastAsia="標楷體" w:hAnsi="標楷體" w:hint="eastAsia"/>
                                      <w:sz w:val="20"/>
                                      <w:szCs w:val="20"/>
                                    </w:rPr>
                                    <w:t>累計</w:t>
                                  </w:r>
                                  <w:r w:rsidRPr="001162CD">
                                    <w:rPr>
                                      <w:rFonts w:ascii="標楷體" w:eastAsia="標楷體" w:hAnsi="標楷體" w:hint="eastAsia"/>
                                      <w:sz w:val="20"/>
                                      <w:szCs w:val="20"/>
                                    </w:rPr>
                                    <w:t>辦理單身聯誼活動1,732梯次，參加人數7萬4,246人；107至114年補助地方政府辦理各類家庭教育活動11萬餘場次。</w:t>
                                  </w:r>
                                </w:p>
                              </w:tc>
                            </w:tr>
                          </w:tbl>
                          <w:p w14:paraId="6F00BA21" w14:textId="77777777" w:rsidR="00152C67" w:rsidRPr="001162CD" w:rsidRDefault="00152C67" w:rsidP="00CE7CBD">
                            <w:pPr>
                              <w:spacing w:line="320" w:lineRule="exact"/>
                              <w:jc w:val="both"/>
                              <w:rPr>
                                <w:rFonts w:ascii="標楷體" w:eastAsia="標楷體" w:hAnsi="標楷體"/>
                                <w:sz w:val="18"/>
                                <w:szCs w:val="18"/>
                              </w:rPr>
                            </w:pPr>
                            <w:r w:rsidRPr="001162CD">
                              <w:rPr>
                                <w:rFonts w:ascii="標楷體" w:eastAsia="標楷體" w:hAnsi="標楷體" w:hint="eastAsia"/>
                                <w:sz w:val="18"/>
                                <w:szCs w:val="18"/>
                              </w:rPr>
                              <w:t>資料來源：整理自行政院提供資料。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74D25" id="_x0000_s1030" type="#_x0000_t202" style="position:absolute;left:0;text-align:left;margin-left:.05pt;margin-top:-.1pt;width:507.7pt;height:702.95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" filled="f" stroked="f">
                <v:textbox>
                  <w:txbxContent>
                    <w:p w14:paraId="22CBB404" w14:textId="77777777" w:rsidR="00152C67" w:rsidRPr="001162CD" w:rsidRDefault="00152C67" w:rsidP="00CE7CBD">
                      <w:pPr>
                        <w:snapToGrid w:val="0"/>
                        <w:spacing w:afterLines="20" w:after="72"/>
                        <w:jc w:val="center"/>
                        <w:rPr>
                          <w:rFonts w:ascii="標楷體" w:eastAsia="標楷體" w:hAnsi="標楷體"/>
                          <w:b/>
                        </w:rPr>
                      </w:pPr>
                      <w:r w:rsidRPr="001162CD">
                        <w:rPr>
                          <w:rFonts w:ascii="標楷體" w:eastAsia="標楷體" w:hAnsi="標楷體" w:hint="eastAsia"/>
                          <w:b/>
                        </w:rPr>
                        <w:t xml:space="preserve">表1　</w:t>
                      </w:r>
                      <w:r w:rsidRPr="001162CD">
                        <w:rPr>
                          <w:rFonts w:ascii="標楷體" w:eastAsia="標楷體" w:hAnsi="標楷體" w:hint="eastAsia"/>
                          <w:b/>
                        </w:rPr>
                        <w:t>少子女化對策構面主要執行成果</w:t>
                      </w:r>
                    </w:p>
                    <w:tbl>
                      <w:tblPr>
                        <w:tblStyle w:val="a5"/>
                        <w:tblW w:w="9889" w:type="dxa"/>
                        <w:tblLook w:val="04A0" w:firstRow="1" w:lastRow="0" w:firstColumn="1" w:lastColumn="0" w:noHBand="0" w:noVBand="1"/>
                      </w:tblPr>
                      <w:tblGrid>
                        <w:gridCol w:w="1668"/>
                        <w:gridCol w:w="8221"/>
                      </w:tblGrid>
                      <w:tr w:rsidR="001162CD" w:rsidRPr="001162CD" w14:paraId="3CBE73B4" w14:textId="77777777" w:rsidTr="00884AC0">
                        <w:trPr>
                          <w:trHeight w:val="510"/>
                        </w:trPr>
                        <w:tc>
                          <w:tcPr>
                            <w:tcW w:w="1668" w:type="dxa"/>
                            <w:shd w:val="clear" w:color="auto" w:fill="DEEAF6" w:themeFill="accent5" w:themeFillTint="33"/>
                            <w:vAlign w:val="center"/>
                          </w:tcPr>
                          <w:p w14:paraId="7BC5B26D"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hint="eastAsia"/>
                                <w:sz w:val="20"/>
                                <w:szCs w:val="20"/>
                              </w:rPr>
                              <w:t>對策構面</w:t>
                            </w:r>
                          </w:p>
                        </w:tc>
                        <w:tc>
                          <w:tcPr>
                            <w:tcW w:w="8221" w:type="dxa"/>
                            <w:shd w:val="clear" w:color="auto" w:fill="DEEAF6" w:themeFill="accent5" w:themeFillTint="33"/>
                            <w:vAlign w:val="center"/>
                          </w:tcPr>
                          <w:p w14:paraId="6A5AE98B" w14:textId="77777777" w:rsidR="00152C67" w:rsidRPr="001162CD" w:rsidRDefault="00152C67" w:rsidP="00D73A71">
                            <w:pPr>
                              <w:overflowPunct w:val="0"/>
                              <w:ind w:leftChars="500" w:left="1200" w:rightChars="500" w:right="1200"/>
                              <w:jc w:val="distribute"/>
                              <w:rPr>
                                <w:rFonts w:ascii="標楷體" w:eastAsia="標楷體" w:hAnsi="標楷體"/>
                                <w:sz w:val="20"/>
                                <w:szCs w:val="20"/>
                              </w:rPr>
                            </w:pPr>
                            <w:r w:rsidRPr="001162CD">
                              <w:rPr>
                                <w:rFonts w:ascii="標楷體" w:eastAsia="標楷體" w:hAnsi="標楷體" w:hint="eastAsia"/>
                                <w:sz w:val="20"/>
                                <w:szCs w:val="20"/>
                              </w:rPr>
                              <w:t>主要執行成果</w:t>
                            </w:r>
                          </w:p>
                        </w:tc>
                      </w:tr>
                      <w:tr w:rsidR="001162CD" w:rsidRPr="001162CD" w14:paraId="206C4143" w14:textId="77777777" w:rsidTr="00020A5D">
                        <w:trPr>
                          <w:trHeight w:val="510"/>
                        </w:trPr>
                        <w:tc>
                          <w:tcPr>
                            <w:tcW w:w="1668" w:type="dxa"/>
                            <w:shd w:val="clear" w:color="auto" w:fill="DEEAF6" w:themeFill="accent5" w:themeFillTint="33"/>
                            <w:vAlign w:val="center"/>
                          </w:tcPr>
                          <w:p w14:paraId="7169A40B"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hint="eastAsia"/>
                                <w:sz w:val="20"/>
                                <w:szCs w:val="20"/>
                              </w:rPr>
                              <w:t>0至6歲（未滿）全面照顧</w:t>
                            </w:r>
                          </w:p>
                        </w:tc>
                        <w:tc>
                          <w:tcPr>
                            <w:tcW w:w="8221" w:type="dxa"/>
                            <w:vAlign w:val="center"/>
                          </w:tcPr>
                          <w:p w14:paraId="7CC72A29" w14:textId="77777777"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0至2歲（未滿）嬰幼兒照顧</w:t>
                            </w:r>
                            <w:r w:rsidRPr="001162CD">
                              <w:rPr>
                                <w:rFonts w:ascii="標楷體" w:eastAsia="標楷體" w:hAnsi="標楷體" w:hint="eastAsia"/>
                                <w:sz w:val="20"/>
                                <w:szCs w:val="20"/>
                              </w:rPr>
                              <w:t>：截至114年底止，全國公共托育設施計530家，可收托幼兒1.74萬名；建立</w:t>
                            </w:r>
                            <w:proofErr w:type="gramStart"/>
                            <w:r w:rsidRPr="001162CD">
                              <w:rPr>
                                <w:rFonts w:ascii="標楷體" w:eastAsia="標楷體" w:hAnsi="標楷體" w:hint="eastAsia"/>
                                <w:sz w:val="20"/>
                                <w:szCs w:val="20"/>
                              </w:rPr>
                              <w:t>準</w:t>
                            </w:r>
                            <w:proofErr w:type="gramEnd"/>
                            <w:r w:rsidRPr="001162CD">
                              <w:rPr>
                                <w:rFonts w:ascii="標楷體" w:eastAsia="標楷體" w:hAnsi="標楷體" w:hint="eastAsia"/>
                                <w:sz w:val="20"/>
                                <w:szCs w:val="20"/>
                              </w:rPr>
                              <w:t>公共托育機制，已簽約托育人員及私立托嬰中心可收托幼兒11.54萬名。未滿2歲幼兒家外</w:t>
                            </w:r>
                            <w:proofErr w:type="gramStart"/>
                            <w:r w:rsidRPr="001162CD">
                              <w:rPr>
                                <w:rFonts w:ascii="標楷體" w:eastAsia="標楷體" w:hAnsi="標楷體" w:hint="eastAsia"/>
                                <w:sz w:val="20"/>
                                <w:szCs w:val="20"/>
                              </w:rPr>
                              <w:t>送托率</w:t>
                            </w:r>
                            <w:proofErr w:type="gramEnd"/>
                            <w:r w:rsidRPr="001162CD">
                              <w:rPr>
                                <w:rFonts w:ascii="標楷體" w:eastAsia="標楷體" w:hAnsi="標楷體" w:hint="eastAsia"/>
                                <w:sz w:val="20"/>
                                <w:szCs w:val="20"/>
                              </w:rPr>
                              <w:t>已由106年底之10.56％，提高至114年底之31.71％。</w:t>
                            </w:r>
                          </w:p>
                          <w:p w14:paraId="7FA963F2" w14:textId="77777777"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2至6歲（未滿）</w:t>
                            </w:r>
                            <w:r w:rsidRPr="001162CD">
                              <w:rPr>
                                <w:rFonts w:ascii="標楷體" w:eastAsia="標楷體" w:hAnsi="標楷體"/>
                                <w:b/>
                                <w:sz w:val="20"/>
                                <w:szCs w:val="20"/>
                                <w:u w:val="single"/>
                              </w:rPr>
                              <w:t>幼兒</w:t>
                            </w:r>
                            <w:r w:rsidRPr="001162CD">
                              <w:rPr>
                                <w:rFonts w:ascii="標楷體" w:eastAsia="標楷體" w:hAnsi="標楷體" w:hint="eastAsia"/>
                                <w:b/>
                                <w:sz w:val="20"/>
                                <w:szCs w:val="20"/>
                                <w:u w:val="single"/>
                              </w:rPr>
                              <w:t>教育與照顧</w:t>
                            </w:r>
                            <w:r w:rsidRPr="001162CD">
                              <w:rPr>
                                <w:rFonts w:ascii="標楷體" w:eastAsia="標楷體" w:hAnsi="標楷體" w:hint="eastAsia"/>
                                <w:sz w:val="20"/>
                                <w:szCs w:val="20"/>
                              </w:rPr>
                              <w:t>：106至114年累計增設公共化幼兒園3,922班，並有2,096所私立幼兒園加入</w:t>
                            </w:r>
                            <w:proofErr w:type="gramStart"/>
                            <w:r w:rsidRPr="001162CD">
                              <w:rPr>
                                <w:rFonts w:ascii="標楷體" w:eastAsia="標楷體" w:hAnsi="標楷體" w:hint="eastAsia"/>
                                <w:sz w:val="20"/>
                                <w:szCs w:val="20"/>
                              </w:rPr>
                              <w:t>準</w:t>
                            </w:r>
                            <w:proofErr w:type="gramEnd"/>
                            <w:r w:rsidRPr="001162CD">
                              <w:rPr>
                                <w:rFonts w:ascii="標楷體" w:eastAsia="標楷體" w:hAnsi="標楷體" w:hint="eastAsia"/>
                                <w:sz w:val="20"/>
                                <w:szCs w:val="20"/>
                              </w:rPr>
                              <w:t>公共教保服務機制，合計提供52萬個平價教保名額。2歲幼兒整體入園率已由106學年度之23％，提升至114學年度之58.9％、3至6歲（未滿）幼兒入園率已由106學年度之77％，提升至114學年度之92.1％。</w:t>
                            </w:r>
                          </w:p>
                        </w:tc>
                      </w:tr>
                      <w:tr w:rsidR="001162CD" w:rsidRPr="001162CD" w14:paraId="1A0EFDC0" w14:textId="77777777" w:rsidTr="00020A5D">
                        <w:trPr>
                          <w:trHeight w:val="510"/>
                        </w:trPr>
                        <w:tc>
                          <w:tcPr>
                            <w:tcW w:w="1668" w:type="dxa"/>
                            <w:shd w:val="clear" w:color="auto" w:fill="DEEAF6" w:themeFill="accent5" w:themeFillTint="33"/>
                            <w:vAlign w:val="center"/>
                          </w:tcPr>
                          <w:p w14:paraId="7410750A"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友善家庭的</w:t>
                            </w:r>
                          </w:p>
                          <w:p w14:paraId="3666E856"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就業職場對策</w:t>
                            </w:r>
                          </w:p>
                        </w:tc>
                        <w:tc>
                          <w:tcPr>
                            <w:tcW w:w="8221" w:type="dxa"/>
                            <w:vAlign w:val="center"/>
                          </w:tcPr>
                          <w:p w14:paraId="24EBEDB5" w14:textId="015568FF"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友善職場的育兒措施</w:t>
                            </w:r>
                            <w:r w:rsidRPr="001162CD">
                              <w:rPr>
                                <w:rFonts w:ascii="標楷體" w:eastAsia="標楷體" w:hAnsi="標楷體" w:hint="eastAsia"/>
                                <w:sz w:val="20"/>
                                <w:szCs w:val="20"/>
                              </w:rPr>
                              <w:t>：修正</w:t>
                            </w:r>
                            <w:r w:rsidRPr="001162CD">
                              <w:rPr>
                                <w:rFonts w:ascii="標楷體" w:eastAsia="標楷體" w:hAnsi="標楷體"/>
                                <w:sz w:val="20"/>
                                <w:szCs w:val="20"/>
                              </w:rPr>
                              <w:t>性別平等工作法</w:t>
                            </w:r>
                            <w:r w:rsidRPr="001162CD">
                              <w:rPr>
                                <w:rFonts w:ascii="新細明體" w:eastAsia="新細明體" w:hAnsi="新細明體" w:hint="eastAsia"/>
                                <w:sz w:val="20"/>
                                <w:szCs w:val="20"/>
                              </w:rPr>
                              <w:t>，</w:t>
                            </w:r>
                            <w:r w:rsidRPr="001162CD">
                              <w:rPr>
                                <w:rFonts w:ascii="標楷體" w:eastAsia="標楷體" w:hAnsi="標楷體"/>
                                <w:sz w:val="20"/>
                                <w:szCs w:val="20"/>
                              </w:rPr>
                              <w:t>有</w:t>
                            </w:r>
                            <w:proofErr w:type="gramStart"/>
                            <w:r w:rsidRPr="001162CD">
                              <w:rPr>
                                <w:rFonts w:ascii="標楷體" w:eastAsia="標楷體" w:hAnsi="標楷體"/>
                                <w:sz w:val="20"/>
                                <w:szCs w:val="20"/>
                              </w:rPr>
                              <w:t>薪產檢假</w:t>
                            </w:r>
                            <w:proofErr w:type="gramEnd"/>
                            <w:r w:rsidRPr="001162CD">
                              <w:rPr>
                                <w:rFonts w:ascii="標楷體" w:eastAsia="標楷體" w:hAnsi="標楷體"/>
                                <w:sz w:val="20"/>
                                <w:szCs w:val="20"/>
                              </w:rPr>
                              <w:t>由5日增加為7日</w:t>
                            </w:r>
                            <w:r w:rsidR="006B3CB0" w:rsidRPr="001162CD">
                              <w:rPr>
                                <w:rFonts w:ascii="標楷體" w:eastAsia="標楷體" w:hAnsi="標楷體" w:hint="eastAsia"/>
                                <w:sz w:val="20"/>
                                <w:szCs w:val="20"/>
                              </w:rPr>
                              <w:t>，並將</w:t>
                            </w:r>
                            <w:r w:rsidRPr="001162CD">
                              <w:rPr>
                                <w:rFonts w:ascii="標楷體" w:eastAsia="標楷體" w:hAnsi="標楷體"/>
                                <w:sz w:val="20"/>
                                <w:szCs w:val="20"/>
                              </w:rPr>
                              <w:t>陪產假修正為</w:t>
                            </w:r>
                            <w:r w:rsidR="006B3CB0" w:rsidRPr="001162CD">
                              <w:rPr>
                                <w:rFonts w:ascii="標楷體" w:eastAsia="標楷體" w:hAnsi="標楷體" w:hint="eastAsia"/>
                                <w:sz w:val="20"/>
                                <w:szCs w:val="20"/>
                              </w:rPr>
                              <w:t>「</w:t>
                            </w:r>
                            <w:r w:rsidRPr="001162CD">
                              <w:rPr>
                                <w:rFonts w:ascii="標楷體" w:eastAsia="標楷體" w:hAnsi="標楷體"/>
                                <w:sz w:val="20"/>
                                <w:szCs w:val="20"/>
                              </w:rPr>
                              <w:t>陪產檢及陪產假</w:t>
                            </w:r>
                            <w:r w:rsidR="006B3CB0" w:rsidRPr="001162CD">
                              <w:rPr>
                                <w:rFonts w:ascii="標楷體" w:eastAsia="標楷體" w:hAnsi="標楷體" w:hint="eastAsia"/>
                                <w:sz w:val="20"/>
                                <w:szCs w:val="20"/>
                              </w:rPr>
                              <w:t>」</w:t>
                            </w:r>
                            <w:r w:rsidRPr="001162CD">
                              <w:rPr>
                                <w:rFonts w:ascii="標楷體" w:eastAsia="標楷體" w:hAnsi="標楷體"/>
                                <w:sz w:val="20"/>
                                <w:szCs w:val="20"/>
                              </w:rPr>
                              <w:t>，</w:t>
                            </w:r>
                            <w:r w:rsidR="00E2313D">
                              <w:rPr>
                                <w:rFonts w:ascii="標楷體" w:eastAsia="標楷體" w:hAnsi="標楷體" w:hint="eastAsia"/>
                                <w:sz w:val="20"/>
                                <w:szCs w:val="20"/>
                              </w:rPr>
                              <w:t>亦</w:t>
                            </w:r>
                            <w:r w:rsidRPr="001162CD">
                              <w:rPr>
                                <w:rFonts w:ascii="標楷體" w:eastAsia="標楷體" w:hAnsi="標楷體"/>
                                <w:sz w:val="20"/>
                                <w:szCs w:val="20"/>
                              </w:rPr>
                              <w:t>由5日增加為7日，</w:t>
                            </w:r>
                            <w:r w:rsidR="006B3CB0" w:rsidRPr="001162CD">
                              <w:rPr>
                                <w:rFonts w:ascii="標楷體" w:eastAsia="標楷體" w:hAnsi="標楷體" w:hint="eastAsia"/>
                                <w:sz w:val="20"/>
                                <w:szCs w:val="20"/>
                              </w:rPr>
                              <w:t>其中</w:t>
                            </w:r>
                            <w:r w:rsidRPr="001162CD">
                              <w:rPr>
                                <w:rFonts w:ascii="標楷體" w:eastAsia="標楷體" w:hAnsi="標楷體"/>
                                <w:sz w:val="20"/>
                                <w:szCs w:val="20"/>
                              </w:rPr>
                              <w:t>新增2日之</w:t>
                            </w:r>
                            <w:proofErr w:type="gramStart"/>
                            <w:r w:rsidRPr="001162CD">
                              <w:rPr>
                                <w:rFonts w:ascii="標楷體" w:eastAsia="標楷體" w:hAnsi="標楷體"/>
                                <w:sz w:val="20"/>
                                <w:szCs w:val="20"/>
                              </w:rPr>
                              <w:t>薪資</w:t>
                            </w:r>
                            <w:r w:rsidR="00E2313D">
                              <w:rPr>
                                <w:rFonts w:ascii="標楷體" w:eastAsia="標楷體" w:hAnsi="標楷體" w:hint="eastAsia"/>
                                <w:sz w:val="20"/>
                                <w:szCs w:val="20"/>
                              </w:rPr>
                              <w:t>均</w:t>
                            </w:r>
                            <w:r w:rsidRPr="001162CD">
                              <w:rPr>
                                <w:rFonts w:ascii="標楷體" w:eastAsia="標楷體" w:hAnsi="標楷體"/>
                                <w:sz w:val="20"/>
                                <w:szCs w:val="20"/>
                              </w:rPr>
                              <w:t>由政府</w:t>
                            </w:r>
                            <w:proofErr w:type="gramEnd"/>
                            <w:r w:rsidRPr="001162CD">
                              <w:rPr>
                                <w:rFonts w:ascii="標楷體" w:eastAsia="標楷體" w:hAnsi="標楷體"/>
                                <w:sz w:val="20"/>
                                <w:szCs w:val="20"/>
                              </w:rPr>
                              <w:t>全額補</w:t>
                            </w:r>
                            <w:r w:rsidRPr="001162CD">
                              <w:rPr>
                                <w:rFonts w:ascii="標楷體" w:eastAsia="標楷體" w:hAnsi="標楷體" w:hint="eastAsia"/>
                                <w:sz w:val="20"/>
                                <w:szCs w:val="20"/>
                              </w:rPr>
                              <w:t>助</w:t>
                            </w:r>
                            <w:r w:rsidR="006B3CB0" w:rsidRPr="001162CD">
                              <w:rPr>
                                <w:rFonts w:ascii="標楷體" w:eastAsia="標楷體" w:hAnsi="標楷體" w:hint="eastAsia"/>
                                <w:sz w:val="20"/>
                                <w:szCs w:val="20"/>
                              </w:rPr>
                              <w:t>。</w:t>
                            </w:r>
                            <w:r w:rsidRPr="001162CD">
                              <w:rPr>
                                <w:rFonts w:ascii="標楷體" w:eastAsia="標楷體" w:hAnsi="標楷體"/>
                                <w:spacing w:val="-4"/>
                                <w:sz w:val="20"/>
                                <w:szCs w:val="20"/>
                              </w:rPr>
                              <w:t>截至114年底止，</w:t>
                            </w:r>
                            <w:proofErr w:type="gramStart"/>
                            <w:r w:rsidRPr="001162CD">
                              <w:rPr>
                                <w:rFonts w:ascii="標楷體" w:eastAsia="標楷體" w:hAnsi="標楷體"/>
                                <w:spacing w:val="-4"/>
                                <w:sz w:val="20"/>
                                <w:szCs w:val="20"/>
                              </w:rPr>
                              <w:t>產檢假薪資</w:t>
                            </w:r>
                            <w:proofErr w:type="gramEnd"/>
                            <w:r w:rsidRPr="001162CD">
                              <w:rPr>
                                <w:rFonts w:ascii="標楷體" w:eastAsia="標楷體" w:hAnsi="標楷體"/>
                                <w:spacing w:val="-4"/>
                                <w:sz w:val="20"/>
                                <w:szCs w:val="20"/>
                              </w:rPr>
                              <w:t>補助</w:t>
                            </w:r>
                            <w:r w:rsidR="006B3CB0" w:rsidRPr="001162CD">
                              <w:rPr>
                                <w:rFonts w:ascii="標楷體" w:eastAsia="標楷體" w:hAnsi="標楷體" w:hint="eastAsia"/>
                                <w:spacing w:val="-4"/>
                                <w:sz w:val="20"/>
                                <w:szCs w:val="20"/>
                              </w:rPr>
                              <w:t>受惠</w:t>
                            </w:r>
                            <w:r w:rsidRPr="001162CD">
                              <w:rPr>
                                <w:rFonts w:ascii="標楷體" w:eastAsia="標楷體" w:hAnsi="標楷體"/>
                                <w:spacing w:val="-4"/>
                                <w:sz w:val="20"/>
                                <w:szCs w:val="20"/>
                              </w:rPr>
                              <w:t>人數3.74萬人</w:t>
                            </w:r>
                            <w:r w:rsidRPr="001162CD">
                              <w:rPr>
                                <w:rFonts w:ascii="標楷體" w:eastAsia="標楷體" w:hAnsi="標楷體" w:hint="eastAsia"/>
                                <w:spacing w:val="-4"/>
                                <w:sz w:val="20"/>
                                <w:szCs w:val="20"/>
                              </w:rPr>
                              <w:t>、</w:t>
                            </w:r>
                            <w:r w:rsidRPr="001162CD">
                              <w:rPr>
                                <w:rFonts w:ascii="標楷體" w:eastAsia="標楷體" w:hAnsi="標楷體"/>
                                <w:spacing w:val="-4"/>
                                <w:sz w:val="20"/>
                                <w:szCs w:val="20"/>
                              </w:rPr>
                              <w:t>陪產檢及陪產假薪資補助</w:t>
                            </w:r>
                            <w:r w:rsidR="006B3CB0" w:rsidRPr="001162CD">
                              <w:rPr>
                                <w:rFonts w:ascii="標楷體" w:eastAsia="標楷體" w:hAnsi="標楷體" w:hint="eastAsia"/>
                                <w:spacing w:val="-4"/>
                                <w:sz w:val="20"/>
                                <w:szCs w:val="20"/>
                              </w:rPr>
                              <w:t>受惠</w:t>
                            </w:r>
                            <w:r w:rsidRPr="001162CD">
                              <w:rPr>
                                <w:rFonts w:ascii="標楷體" w:eastAsia="標楷體" w:hAnsi="標楷體"/>
                                <w:spacing w:val="-4"/>
                                <w:sz w:val="20"/>
                                <w:szCs w:val="20"/>
                              </w:rPr>
                              <w:t>人數4.75萬人</w:t>
                            </w:r>
                            <w:r w:rsidRPr="001162CD">
                              <w:rPr>
                                <w:rFonts w:ascii="標楷體" w:eastAsia="標楷體" w:hAnsi="標楷體" w:hint="eastAsia"/>
                                <w:spacing w:val="-4"/>
                                <w:sz w:val="20"/>
                                <w:szCs w:val="20"/>
                              </w:rPr>
                              <w:t>；</w:t>
                            </w:r>
                            <w:r w:rsidRPr="001162CD">
                              <w:rPr>
                                <w:rFonts w:ascii="標楷體" w:eastAsia="標楷體" w:hAnsi="標楷體"/>
                                <w:spacing w:val="-4"/>
                                <w:sz w:val="20"/>
                                <w:szCs w:val="20"/>
                              </w:rPr>
                              <w:t>育嬰留職停薪期間加給</w:t>
                            </w:r>
                            <w:proofErr w:type="gramStart"/>
                            <w:r w:rsidRPr="001162CD">
                              <w:rPr>
                                <w:rFonts w:ascii="標楷體" w:eastAsia="標楷體" w:hAnsi="標楷體"/>
                                <w:spacing w:val="-4"/>
                                <w:sz w:val="20"/>
                                <w:szCs w:val="20"/>
                              </w:rPr>
                              <w:t>2成</w:t>
                            </w:r>
                            <w:proofErr w:type="gramEnd"/>
                            <w:r w:rsidRPr="001162CD">
                              <w:rPr>
                                <w:rFonts w:ascii="標楷體" w:eastAsia="標楷體" w:hAnsi="標楷體"/>
                                <w:spacing w:val="-4"/>
                                <w:sz w:val="20"/>
                                <w:szCs w:val="20"/>
                              </w:rPr>
                              <w:t>薪資補助，自110年7月1日至114年11月底止，受惠人數40.3萬人</w:t>
                            </w:r>
                            <w:r w:rsidRPr="001162CD">
                              <w:rPr>
                                <w:rFonts w:ascii="標楷體" w:eastAsia="標楷體" w:hAnsi="標楷體" w:hint="eastAsia"/>
                                <w:sz w:val="20"/>
                                <w:szCs w:val="20"/>
                              </w:rPr>
                              <w:t>。</w:t>
                            </w:r>
                          </w:p>
                          <w:p w14:paraId="0A0AF0A7" w14:textId="7433E81B"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鼓勵民間企業參與托育服務</w:t>
                            </w:r>
                            <w:r w:rsidRPr="001162CD">
                              <w:rPr>
                                <w:rFonts w:ascii="標楷體" w:eastAsia="標楷體" w:hAnsi="標楷體" w:hint="eastAsia"/>
                                <w:sz w:val="20"/>
                                <w:szCs w:val="20"/>
                              </w:rPr>
                              <w:t>：</w:t>
                            </w:r>
                            <w:proofErr w:type="gramStart"/>
                            <w:r w:rsidRPr="001162CD">
                              <w:rPr>
                                <w:rFonts w:ascii="標楷體" w:eastAsia="標楷體" w:hAnsi="標楷體" w:hint="eastAsia"/>
                                <w:sz w:val="20"/>
                                <w:szCs w:val="20"/>
                              </w:rPr>
                              <w:t>勞動部</w:t>
                            </w:r>
                            <w:r w:rsidR="006B3CB0" w:rsidRPr="001162CD">
                              <w:rPr>
                                <w:rFonts w:ascii="標楷體" w:eastAsia="標楷體" w:hAnsi="標楷體" w:hint="eastAsia"/>
                                <w:sz w:val="20"/>
                                <w:szCs w:val="20"/>
                              </w:rPr>
                              <w:t>於</w:t>
                            </w:r>
                            <w:r w:rsidRPr="001162CD">
                              <w:rPr>
                                <w:rFonts w:ascii="標楷體" w:eastAsia="標楷體" w:hAnsi="標楷體" w:hint="eastAsia"/>
                                <w:sz w:val="20"/>
                                <w:szCs w:val="20"/>
                              </w:rPr>
                              <w:t>107至114年度</w:t>
                            </w:r>
                            <w:proofErr w:type="gramEnd"/>
                            <w:r w:rsidR="006B3CB0" w:rsidRPr="001162CD">
                              <w:rPr>
                                <w:rFonts w:ascii="標楷體" w:eastAsia="標楷體" w:hAnsi="標楷體" w:hint="eastAsia"/>
                                <w:sz w:val="20"/>
                                <w:szCs w:val="20"/>
                              </w:rPr>
                              <w:t>累計</w:t>
                            </w:r>
                            <w:r w:rsidRPr="001162CD">
                              <w:rPr>
                                <w:rFonts w:ascii="標楷體" w:eastAsia="標楷體" w:hAnsi="標楷體" w:hint="eastAsia"/>
                                <w:sz w:val="20"/>
                                <w:szCs w:val="20"/>
                              </w:rPr>
                              <w:t>補助雇主提供哺（集）</w:t>
                            </w:r>
                            <w:proofErr w:type="gramStart"/>
                            <w:r w:rsidRPr="001162CD">
                              <w:rPr>
                                <w:rFonts w:ascii="標楷體" w:eastAsia="標楷體" w:hAnsi="標楷體" w:hint="eastAsia"/>
                                <w:sz w:val="20"/>
                                <w:szCs w:val="20"/>
                              </w:rPr>
                              <w:t>乳室</w:t>
                            </w:r>
                            <w:proofErr w:type="gramEnd"/>
                            <w:r w:rsidRPr="001162CD">
                              <w:rPr>
                                <w:rFonts w:ascii="標楷體" w:eastAsia="標楷體" w:hAnsi="標楷體" w:hint="eastAsia"/>
                                <w:sz w:val="20"/>
                                <w:szCs w:val="20"/>
                              </w:rPr>
                              <w:t>、托兒設施或措施計4,163家</w:t>
                            </w:r>
                            <w:r w:rsidR="006B3CB0" w:rsidRPr="001162CD">
                              <w:rPr>
                                <w:rFonts w:ascii="標楷體" w:eastAsia="標楷體" w:hAnsi="標楷體" w:hint="eastAsia"/>
                                <w:sz w:val="20"/>
                                <w:szCs w:val="20"/>
                              </w:rPr>
                              <w:t>次</w:t>
                            </w:r>
                            <w:r w:rsidRPr="001162CD">
                              <w:rPr>
                                <w:rFonts w:ascii="標楷體" w:eastAsia="標楷體" w:hAnsi="標楷體" w:hint="eastAsia"/>
                                <w:sz w:val="20"/>
                                <w:szCs w:val="20"/>
                              </w:rPr>
                              <w:t>。</w:t>
                            </w:r>
                          </w:p>
                          <w:p w14:paraId="60BEFD79" w14:textId="065C45EE"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3</w:t>
                            </w:r>
                            <w:r w:rsidRPr="001162CD">
                              <w:rPr>
                                <w:rFonts w:ascii="標楷體" w:eastAsia="標楷體" w:hAnsi="標楷體"/>
                                <w:sz w:val="20"/>
                                <w:szCs w:val="20"/>
                              </w:rPr>
                              <w:t>.</w:t>
                            </w:r>
                            <w:r w:rsidRPr="001162CD">
                              <w:rPr>
                                <w:rFonts w:ascii="標楷體" w:eastAsia="標楷體" w:hAnsi="標楷體" w:hint="eastAsia"/>
                                <w:b/>
                                <w:sz w:val="20"/>
                                <w:szCs w:val="20"/>
                                <w:u w:val="single"/>
                              </w:rPr>
                              <w:t>擴大公部門員工托育服務</w:t>
                            </w:r>
                            <w:r w:rsidRPr="001162CD">
                              <w:rPr>
                                <w:rFonts w:ascii="標楷體" w:eastAsia="標楷體" w:hAnsi="標楷體" w:hint="eastAsia"/>
                                <w:sz w:val="20"/>
                                <w:szCs w:val="20"/>
                              </w:rPr>
                              <w:t>：截至11</w:t>
                            </w:r>
                            <w:r w:rsidRPr="001162CD">
                              <w:rPr>
                                <w:rFonts w:ascii="標楷體" w:eastAsia="標楷體" w:hAnsi="標楷體"/>
                                <w:sz w:val="20"/>
                                <w:szCs w:val="20"/>
                              </w:rPr>
                              <w:t>4</w:t>
                            </w:r>
                            <w:r w:rsidRPr="001162CD">
                              <w:rPr>
                                <w:rFonts w:ascii="標楷體" w:eastAsia="標楷體" w:hAnsi="標楷體" w:hint="eastAsia"/>
                                <w:sz w:val="20"/>
                                <w:szCs w:val="20"/>
                              </w:rPr>
                              <w:t>年底止，累計設置</w:t>
                            </w:r>
                            <w:r w:rsidRPr="001162CD">
                              <w:rPr>
                                <w:rFonts w:ascii="標楷體" w:eastAsia="標楷體" w:hAnsi="標楷體"/>
                                <w:sz w:val="20"/>
                                <w:szCs w:val="20"/>
                              </w:rPr>
                              <w:t>205</w:t>
                            </w:r>
                            <w:r w:rsidRPr="001162CD">
                              <w:rPr>
                                <w:rFonts w:ascii="標楷體" w:eastAsia="標楷體" w:hAnsi="標楷體" w:hint="eastAsia"/>
                                <w:sz w:val="20"/>
                                <w:szCs w:val="20"/>
                              </w:rPr>
                              <w:t>家</w:t>
                            </w:r>
                            <w:proofErr w:type="gramStart"/>
                            <w:r w:rsidRPr="001162CD">
                              <w:rPr>
                                <w:rFonts w:ascii="標楷體" w:eastAsia="標楷體" w:hAnsi="標楷體" w:hint="eastAsia"/>
                                <w:sz w:val="20"/>
                                <w:szCs w:val="20"/>
                              </w:rPr>
                              <w:t>職場托育</w:t>
                            </w:r>
                            <w:proofErr w:type="gramEnd"/>
                            <w:r w:rsidRPr="001162CD">
                              <w:rPr>
                                <w:rFonts w:ascii="標楷體" w:eastAsia="標楷體" w:hAnsi="標楷體" w:hint="eastAsia"/>
                                <w:sz w:val="20"/>
                                <w:szCs w:val="20"/>
                              </w:rPr>
                              <w:t>設施。</w:t>
                            </w:r>
                          </w:p>
                        </w:tc>
                      </w:tr>
                      <w:tr w:rsidR="001162CD" w:rsidRPr="001162CD" w14:paraId="4E7425BC" w14:textId="77777777" w:rsidTr="00020A5D">
                        <w:trPr>
                          <w:trHeight w:val="510"/>
                        </w:trPr>
                        <w:tc>
                          <w:tcPr>
                            <w:tcW w:w="1668" w:type="dxa"/>
                            <w:shd w:val="clear" w:color="auto" w:fill="DEEAF6" w:themeFill="accent5" w:themeFillTint="33"/>
                            <w:vAlign w:val="center"/>
                          </w:tcPr>
                          <w:p w14:paraId="4C296CB7"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兒童健康</w:t>
                            </w:r>
                          </w:p>
                          <w:p w14:paraId="6C3C8AA2"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權益與保護</w:t>
                            </w:r>
                          </w:p>
                        </w:tc>
                        <w:tc>
                          <w:tcPr>
                            <w:tcW w:w="8221" w:type="dxa"/>
                            <w:vAlign w:val="center"/>
                          </w:tcPr>
                          <w:p w14:paraId="699F671B" w14:textId="0F2CB2A9"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優化兒童醫療照顧措施</w:t>
                            </w:r>
                            <w:r w:rsidRPr="001162CD">
                              <w:rPr>
                                <w:rFonts w:ascii="標楷體" w:eastAsia="標楷體" w:hAnsi="標楷體" w:hint="eastAsia"/>
                                <w:sz w:val="20"/>
                                <w:szCs w:val="20"/>
                              </w:rPr>
                              <w:t>：</w:t>
                            </w:r>
                            <w:proofErr w:type="gramStart"/>
                            <w:r w:rsidRPr="001162CD">
                              <w:rPr>
                                <w:rFonts w:ascii="標楷體" w:eastAsia="標楷體" w:hAnsi="標楷體" w:hint="eastAsia"/>
                                <w:sz w:val="20"/>
                                <w:szCs w:val="20"/>
                              </w:rPr>
                              <w:t>布建周產</w:t>
                            </w:r>
                            <w:proofErr w:type="gramEnd"/>
                            <w:r w:rsidRPr="001162CD">
                              <w:rPr>
                                <w:rFonts w:ascii="標楷體" w:eastAsia="標楷體" w:hAnsi="標楷體" w:hint="eastAsia"/>
                                <w:sz w:val="20"/>
                                <w:szCs w:val="20"/>
                              </w:rPr>
                              <w:t>期與兒童緊急醫療照護網絡，114年共補助27家醫院辦</w:t>
                            </w:r>
                            <w:r w:rsidRPr="004D37F0">
                              <w:rPr>
                                <w:rFonts w:ascii="標楷體" w:eastAsia="標楷體" w:hAnsi="標楷體" w:hint="eastAsia"/>
                                <w:spacing w:val="4"/>
                                <w:sz w:val="20"/>
                                <w:szCs w:val="20"/>
                              </w:rPr>
                              <w:t>理；推動幼兒專責醫師制度，</w:t>
                            </w:r>
                            <w:proofErr w:type="gramStart"/>
                            <w:r w:rsidRPr="004D37F0">
                              <w:rPr>
                                <w:rFonts w:ascii="標楷體" w:eastAsia="標楷體" w:hAnsi="標楷體" w:hint="eastAsia"/>
                                <w:spacing w:val="4"/>
                                <w:sz w:val="20"/>
                                <w:szCs w:val="20"/>
                              </w:rPr>
                              <w:t>114</w:t>
                            </w:r>
                            <w:proofErr w:type="gramEnd"/>
                            <w:r w:rsidRPr="004D37F0">
                              <w:rPr>
                                <w:rFonts w:ascii="標楷體" w:eastAsia="標楷體" w:hAnsi="標楷體" w:hint="eastAsia"/>
                                <w:spacing w:val="4"/>
                                <w:sz w:val="20"/>
                                <w:szCs w:val="20"/>
                              </w:rPr>
                              <w:t>年度累</w:t>
                            </w:r>
                            <w:r w:rsidR="00717366" w:rsidRPr="004D37F0">
                              <w:rPr>
                                <w:rFonts w:ascii="標楷體" w:eastAsia="標楷體" w:hAnsi="標楷體" w:hint="eastAsia"/>
                                <w:spacing w:val="4"/>
                                <w:sz w:val="20"/>
                                <w:szCs w:val="20"/>
                              </w:rPr>
                              <w:t>計</w:t>
                            </w:r>
                            <w:r w:rsidRPr="004D37F0">
                              <w:rPr>
                                <w:rFonts w:ascii="標楷體" w:eastAsia="標楷體" w:hAnsi="標楷體" w:hint="eastAsia"/>
                                <w:spacing w:val="4"/>
                                <w:sz w:val="20"/>
                                <w:szCs w:val="20"/>
                              </w:rPr>
                              <w:t>照護</w:t>
                            </w:r>
                            <w:r w:rsidR="006B3CB0" w:rsidRPr="004D37F0">
                              <w:rPr>
                                <w:rFonts w:ascii="標楷體" w:eastAsia="標楷體" w:hAnsi="標楷體" w:hint="eastAsia"/>
                                <w:spacing w:val="4"/>
                                <w:sz w:val="20"/>
                                <w:szCs w:val="20"/>
                              </w:rPr>
                              <w:t>未滿3歲之幼兒</w:t>
                            </w:r>
                            <w:r w:rsidRPr="004D37F0">
                              <w:rPr>
                                <w:rFonts w:ascii="標楷體" w:eastAsia="標楷體" w:hAnsi="標楷體" w:hint="eastAsia"/>
                                <w:spacing w:val="4"/>
                                <w:sz w:val="20"/>
                                <w:szCs w:val="20"/>
                              </w:rPr>
                              <w:t>27.2萬名，涵蓋率達66％。</w:t>
                            </w:r>
                          </w:p>
                          <w:p w14:paraId="23435332" w14:textId="40E57474"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友善生養的健康措施</w:t>
                            </w:r>
                            <w:r w:rsidRPr="001162CD">
                              <w:rPr>
                                <w:rFonts w:ascii="標楷體" w:eastAsia="標楷體" w:hAnsi="標楷體" w:hint="eastAsia"/>
                                <w:sz w:val="20"/>
                                <w:szCs w:val="20"/>
                              </w:rPr>
                              <w:t>：110年7月1日起擴大體外受精人工生殖技術補助對象，並自114</w:t>
                            </w:r>
                            <w:r w:rsidRPr="00C16054">
                              <w:rPr>
                                <w:rFonts w:ascii="標楷體" w:eastAsia="標楷體" w:hAnsi="標楷體" w:hint="eastAsia"/>
                                <w:spacing w:val="-2"/>
                                <w:sz w:val="20"/>
                                <w:szCs w:val="20"/>
                              </w:rPr>
                              <w:t>年11月1日起加碼補助金額，截至114年底，</w:t>
                            </w:r>
                            <w:r w:rsidR="006B3CB0" w:rsidRPr="00C16054">
                              <w:rPr>
                                <w:rFonts w:ascii="標楷體" w:eastAsia="標楷體" w:hAnsi="標楷體" w:hint="eastAsia"/>
                                <w:spacing w:val="-2"/>
                                <w:sz w:val="20"/>
                                <w:szCs w:val="20"/>
                              </w:rPr>
                              <w:t>累計</w:t>
                            </w:r>
                            <w:r w:rsidRPr="00C16054">
                              <w:rPr>
                                <w:rFonts w:ascii="標楷體" w:eastAsia="標楷體" w:hAnsi="標楷體" w:hint="eastAsia"/>
                                <w:spacing w:val="-2"/>
                                <w:sz w:val="20"/>
                                <w:szCs w:val="20"/>
                              </w:rPr>
                              <w:t>補助11萬餘件，成功</w:t>
                            </w:r>
                            <w:r w:rsidR="006B3CB0" w:rsidRPr="00C16054">
                              <w:rPr>
                                <w:rFonts w:ascii="標楷體" w:eastAsia="標楷體" w:hAnsi="標楷體" w:hint="eastAsia"/>
                                <w:spacing w:val="-2"/>
                                <w:sz w:val="20"/>
                                <w:szCs w:val="20"/>
                              </w:rPr>
                              <w:t>誕生</w:t>
                            </w:r>
                            <w:r w:rsidRPr="00C16054">
                              <w:rPr>
                                <w:rFonts w:ascii="標楷體" w:eastAsia="標楷體" w:hAnsi="標楷體" w:hint="eastAsia"/>
                                <w:spacing w:val="-2"/>
                                <w:sz w:val="20"/>
                                <w:szCs w:val="20"/>
                              </w:rPr>
                              <w:t>3萬餘名嬰兒；執行孕婦產前預防保健服務，並自114年5月1日起新增2次產後健康照護服務，114年提供產前檢查</w:t>
                            </w:r>
                            <w:r w:rsidR="006B3CB0" w:rsidRPr="00C16054">
                              <w:rPr>
                                <w:rFonts w:ascii="標楷體" w:eastAsia="標楷體" w:hAnsi="標楷體" w:hint="eastAsia"/>
                                <w:spacing w:val="-2"/>
                                <w:sz w:val="20"/>
                                <w:szCs w:val="20"/>
                              </w:rPr>
                              <w:t>服務</w:t>
                            </w:r>
                            <w:r w:rsidRPr="00C16054">
                              <w:rPr>
                                <w:rFonts w:ascii="標楷體" w:eastAsia="標楷體" w:hAnsi="標楷體" w:hint="eastAsia"/>
                                <w:spacing w:val="-2"/>
                                <w:sz w:val="20"/>
                                <w:szCs w:val="20"/>
                              </w:rPr>
                              <w:t>116萬餘</w:t>
                            </w:r>
                            <w:proofErr w:type="gramStart"/>
                            <w:r w:rsidRPr="00C16054">
                              <w:rPr>
                                <w:rFonts w:ascii="標楷體" w:eastAsia="標楷體" w:hAnsi="標楷體" w:hint="eastAsia"/>
                                <w:spacing w:val="-2"/>
                                <w:sz w:val="20"/>
                                <w:szCs w:val="20"/>
                              </w:rPr>
                              <w:t>人次、</w:t>
                            </w:r>
                            <w:proofErr w:type="gramEnd"/>
                            <w:r w:rsidRPr="00C16054">
                              <w:rPr>
                                <w:rFonts w:ascii="標楷體" w:eastAsia="標楷體" w:hAnsi="標楷體" w:hint="eastAsia"/>
                                <w:spacing w:val="-2"/>
                                <w:sz w:val="20"/>
                                <w:szCs w:val="20"/>
                              </w:rPr>
                              <w:t>超音波檢查29萬餘</w:t>
                            </w:r>
                            <w:proofErr w:type="gramStart"/>
                            <w:r w:rsidRPr="00C16054">
                              <w:rPr>
                                <w:rFonts w:ascii="標楷體" w:eastAsia="標楷體" w:hAnsi="標楷體" w:hint="eastAsia"/>
                                <w:spacing w:val="-2"/>
                                <w:sz w:val="20"/>
                                <w:szCs w:val="20"/>
                              </w:rPr>
                              <w:t>人次、</w:t>
                            </w:r>
                            <w:proofErr w:type="gramEnd"/>
                            <w:r w:rsidRPr="00C16054">
                              <w:rPr>
                                <w:rFonts w:ascii="標楷體" w:eastAsia="標楷體" w:hAnsi="標楷體" w:hint="eastAsia"/>
                                <w:spacing w:val="-2"/>
                                <w:sz w:val="20"/>
                                <w:szCs w:val="20"/>
                              </w:rPr>
                              <w:t>產後健康照護服務9萬人次；1</w:t>
                            </w:r>
                            <w:r w:rsidRPr="00C16054">
                              <w:rPr>
                                <w:rFonts w:ascii="標楷體" w:eastAsia="標楷體" w:hAnsi="標楷體"/>
                                <w:spacing w:val="-2"/>
                                <w:sz w:val="20"/>
                                <w:szCs w:val="20"/>
                              </w:rPr>
                              <w:t>14</w:t>
                            </w:r>
                            <w:r w:rsidRPr="00C16054">
                              <w:rPr>
                                <w:rFonts w:ascii="標楷體" w:eastAsia="標楷體" w:hAnsi="標楷體" w:hint="eastAsia"/>
                                <w:spacing w:val="-2"/>
                                <w:sz w:val="20"/>
                                <w:szCs w:val="20"/>
                              </w:rPr>
                              <w:t>年提供新生兒先天性代謝異常疾病篩檢10萬餘案、兒童預防保健服務80萬餘人次等。</w:t>
                            </w:r>
                          </w:p>
                          <w:p w14:paraId="68DB7D94" w14:textId="52C6AFA8"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3</w:t>
                            </w:r>
                            <w:r w:rsidRPr="001162CD">
                              <w:rPr>
                                <w:rFonts w:ascii="標楷體" w:eastAsia="標楷體" w:hAnsi="標楷體"/>
                                <w:sz w:val="20"/>
                                <w:szCs w:val="20"/>
                              </w:rPr>
                              <w:t>.</w:t>
                            </w:r>
                            <w:r w:rsidRPr="001162CD">
                              <w:rPr>
                                <w:rFonts w:ascii="標楷體" w:eastAsia="標楷體" w:hAnsi="標楷體" w:hint="eastAsia"/>
                                <w:b/>
                                <w:sz w:val="20"/>
                                <w:szCs w:val="20"/>
                                <w:u w:val="single"/>
                              </w:rPr>
                              <w:t>防制兒少虐待與疏忽</w:t>
                            </w:r>
                            <w:r w:rsidRPr="001162CD">
                              <w:rPr>
                                <w:rFonts w:ascii="標楷體" w:eastAsia="標楷體" w:hAnsi="標楷體" w:hint="eastAsia"/>
                                <w:sz w:val="20"/>
                                <w:szCs w:val="20"/>
                              </w:rPr>
                              <w:t>：</w:t>
                            </w:r>
                            <w:r w:rsidR="006B3CB0" w:rsidRPr="001162CD">
                              <w:rPr>
                                <w:rFonts w:ascii="標楷體" w:eastAsia="標楷體" w:hAnsi="標楷體" w:hint="eastAsia"/>
                                <w:sz w:val="20"/>
                                <w:szCs w:val="20"/>
                              </w:rPr>
                              <w:t>設置</w:t>
                            </w:r>
                            <w:r w:rsidRPr="001162CD">
                              <w:rPr>
                                <w:rFonts w:ascii="標楷體" w:eastAsia="標楷體" w:hAnsi="標楷體" w:hint="eastAsia"/>
                                <w:sz w:val="20"/>
                                <w:szCs w:val="20"/>
                              </w:rPr>
                              <w:t>113保護專線，</w:t>
                            </w:r>
                            <w:r w:rsidR="006B3CB0" w:rsidRPr="001162CD">
                              <w:rPr>
                                <w:rFonts w:ascii="標楷體" w:eastAsia="標楷體" w:hAnsi="標楷體" w:hint="eastAsia"/>
                                <w:sz w:val="20"/>
                                <w:szCs w:val="20"/>
                              </w:rPr>
                              <w:t>並結合</w:t>
                            </w:r>
                            <w:r w:rsidRPr="001162CD">
                              <w:rPr>
                                <w:rFonts w:ascii="標楷體" w:eastAsia="標楷體" w:hAnsi="標楷體" w:hint="eastAsia"/>
                                <w:sz w:val="20"/>
                                <w:szCs w:val="20"/>
                              </w:rPr>
                              <w:t>強化社會安全網計畫</w:t>
                            </w:r>
                            <w:r w:rsidR="006B3CB0" w:rsidRPr="001162CD">
                              <w:rPr>
                                <w:rFonts w:ascii="標楷體" w:eastAsia="標楷體" w:hAnsi="標楷體" w:hint="eastAsia"/>
                                <w:sz w:val="20"/>
                                <w:szCs w:val="20"/>
                              </w:rPr>
                              <w:t>，</w:t>
                            </w:r>
                            <w:proofErr w:type="gramStart"/>
                            <w:r w:rsidRPr="001162CD">
                              <w:rPr>
                                <w:rFonts w:ascii="標楷體" w:eastAsia="標楷體" w:hAnsi="標楷體" w:hint="eastAsia"/>
                                <w:sz w:val="20"/>
                                <w:szCs w:val="20"/>
                              </w:rPr>
                              <w:t>建置線上求助</w:t>
                            </w:r>
                            <w:proofErr w:type="gramEnd"/>
                            <w:r w:rsidRPr="001162CD">
                              <w:rPr>
                                <w:rFonts w:ascii="標楷體" w:eastAsia="標楷體" w:hAnsi="標楷體" w:hint="eastAsia"/>
                                <w:sz w:val="20"/>
                                <w:szCs w:val="20"/>
                              </w:rPr>
                              <w:t>平台</w:t>
                            </w:r>
                            <w:r w:rsidR="006B3CB0" w:rsidRPr="001162CD">
                              <w:rPr>
                                <w:rFonts w:ascii="標楷體" w:eastAsia="標楷體" w:hAnsi="標楷體" w:hint="eastAsia"/>
                                <w:sz w:val="20"/>
                                <w:szCs w:val="20"/>
                              </w:rPr>
                              <w:t>；</w:t>
                            </w:r>
                            <w:r w:rsidRPr="001162CD">
                              <w:rPr>
                                <w:rFonts w:ascii="標楷體" w:eastAsia="標楷體" w:hAnsi="標楷體" w:hint="eastAsia"/>
                                <w:sz w:val="20"/>
                                <w:szCs w:val="20"/>
                              </w:rPr>
                              <w:t>114年兒少保護案件通報13萬餘件次，</w:t>
                            </w:r>
                            <w:proofErr w:type="gramStart"/>
                            <w:r w:rsidR="006B3CB0" w:rsidRPr="001162CD">
                              <w:rPr>
                                <w:rFonts w:ascii="標楷體" w:eastAsia="標楷體" w:hAnsi="標楷體" w:hint="eastAsia"/>
                                <w:sz w:val="20"/>
                                <w:szCs w:val="20"/>
                              </w:rPr>
                              <w:t>均</w:t>
                            </w:r>
                            <w:r w:rsidRPr="001162CD">
                              <w:rPr>
                                <w:rFonts w:ascii="標楷體" w:eastAsia="標楷體" w:hAnsi="標楷體" w:hint="eastAsia"/>
                                <w:sz w:val="20"/>
                                <w:szCs w:val="20"/>
                              </w:rPr>
                              <w:t>於24小時</w:t>
                            </w:r>
                            <w:r w:rsidR="00717366" w:rsidRPr="001162CD">
                              <w:rPr>
                                <w:rFonts w:ascii="標楷體" w:eastAsia="標楷體" w:hAnsi="標楷體" w:hint="eastAsia"/>
                                <w:sz w:val="20"/>
                                <w:szCs w:val="20"/>
                              </w:rPr>
                              <w:t>內</w:t>
                            </w:r>
                            <w:r w:rsidRPr="001162CD">
                              <w:rPr>
                                <w:rFonts w:ascii="標楷體" w:eastAsia="標楷體" w:hAnsi="標楷體" w:hint="eastAsia"/>
                                <w:sz w:val="20"/>
                                <w:szCs w:val="20"/>
                              </w:rPr>
                              <w:t>完成派案評估</w:t>
                            </w:r>
                            <w:proofErr w:type="gramEnd"/>
                            <w:r w:rsidRPr="001162CD">
                              <w:rPr>
                                <w:rFonts w:ascii="標楷體" w:eastAsia="標楷體" w:hAnsi="標楷體" w:hint="eastAsia"/>
                                <w:sz w:val="20"/>
                                <w:szCs w:val="20"/>
                              </w:rPr>
                              <w:t>。</w:t>
                            </w:r>
                          </w:p>
                          <w:p w14:paraId="476D7D7E" w14:textId="328D050E"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4</w:t>
                            </w:r>
                            <w:r w:rsidRPr="001162CD">
                              <w:rPr>
                                <w:rFonts w:ascii="標楷體" w:eastAsia="標楷體" w:hAnsi="標楷體"/>
                                <w:sz w:val="20"/>
                                <w:szCs w:val="20"/>
                              </w:rPr>
                              <w:t>.</w:t>
                            </w:r>
                            <w:r w:rsidRPr="001162CD">
                              <w:rPr>
                                <w:rFonts w:ascii="標楷體" w:eastAsia="標楷體" w:hAnsi="標楷體" w:hint="eastAsia"/>
                                <w:b/>
                                <w:sz w:val="20"/>
                                <w:szCs w:val="20"/>
                                <w:u w:val="single"/>
                              </w:rPr>
                              <w:t>特殊需求兒少的支持服務</w:t>
                            </w:r>
                            <w:r w:rsidRPr="001162CD">
                              <w:rPr>
                                <w:rFonts w:ascii="標楷體" w:eastAsia="標楷體" w:hAnsi="標楷體" w:hint="eastAsia"/>
                                <w:sz w:val="20"/>
                                <w:szCs w:val="20"/>
                              </w:rPr>
                              <w:t>：結合地方政府辦理</w:t>
                            </w:r>
                            <w:r w:rsidRPr="001162CD">
                              <w:rPr>
                                <w:rFonts w:ascii="標楷體" w:eastAsia="標楷體" w:hAnsi="標楷體"/>
                                <w:sz w:val="20"/>
                                <w:szCs w:val="20"/>
                              </w:rPr>
                              <w:t>發展遲緩兒童</w:t>
                            </w:r>
                            <w:r w:rsidRPr="001162CD">
                              <w:rPr>
                                <w:rFonts w:ascii="標楷體" w:eastAsia="標楷體" w:hAnsi="標楷體" w:hint="eastAsia"/>
                                <w:sz w:val="20"/>
                                <w:szCs w:val="20"/>
                              </w:rPr>
                              <w:t>早期療育費用補助；持續推動兒</w:t>
                            </w:r>
                            <w:r w:rsidR="00C16054">
                              <w:rPr>
                                <w:rFonts w:ascii="標楷體" w:eastAsia="標楷體" w:hAnsi="標楷體" w:hint="eastAsia"/>
                                <w:sz w:val="20"/>
                                <w:szCs w:val="20"/>
                              </w:rPr>
                              <w:t>童及</w:t>
                            </w:r>
                            <w:r w:rsidRPr="001162CD">
                              <w:rPr>
                                <w:rFonts w:ascii="標楷體" w:eastAsia="標楷體" w:hAnsi="標楷體" w:hint="eastAsia"/>
                                <w:sz w:val="20"/>
                                <w:szCs w:val="20"/>
                              </w:rPr>
                              <w:t>少</w:t>
                            </w:r>
                            <w:r w:rsidR="00C16054">
                              <w:rPr>
                                <w:rFonts w:ascii="標楷體" w:eastAsia="標楷體" w:hAnsi="標楷體" w:hint="eastAsia"/>
                                <w:sz w:val="20"/>
                                <w:szCs w:val="20"/>
                              </w:rPr>
                              <w:t>年</w:t>
                            </w:r>
                            <w:r w:rsidRPr="001162CD">
                              <w:rPr>
                                <w:rFonts w:ascii="標楷體" w:eastAsia="標楷體" w:hAnsi="標楷體" w:hint="eastAsia"/>
                                <w:sz w:val="20"/>
                                <w:szCs w:val="20"/>
                              </w:rPr>
                              <w:t>未來教育與發展帳戶方案，截至11</w:t>
                            </w:r>
                            <w:r w:rsidRPr="001162CD">
                              <w:rPr>
                                <w:rFonts w:ascii="標楷體" w:eastAsia="標楷體" w:hAnsi="標楷體"/>
                                <w:sz w:val="20"/>
                                <w:szCs w:val="20"/>
                              </w:rPr>
                              <w:t>4</w:t>
                            </w:r>
                            <w:r w:rsidRPr="001162CD">
                              <w:rPr>
                                <w:rFonts w:ascii="標楷體" w:eastAsia="標楷體" w:hAnsi="標楷體" w:hint="eastAsia"/>
                                <w:sz w:val="20"/>
                                <w:szCs w:val="20"/>
                              </w:rPr>
                              <w:t>年底止</w:t>
                            </w:r>
                            <w:r w:rsidR="006B3CB0" w:rsidRPr="001162CD">
                              <w:rPr>
                                <w:rFonts w:ascii="標楷體" w:eastAsia="標楷體" w:hAnsi="標楷體" w:hint="eastAsia"/>
                                <w:sz w:val="20"/>
                                <w:szCs w:val="20"/>
                              </w:rPr>
                              <w:t>，累計</w:t>
                            </w:r>
                            <w:r w:rsidRPr="001162CD">
                              <w:rPr>
                                <w:rFonts w:ascii="標楷體" w:eastAsia="標楷體" w:hAnsi="標楷體" w:hint="eastAsia"/>
                                <w:sz w:val="20"/>
                                <w:szCs w:val="20"/>
                              </w:rPr>
                              <w:t>申請開戶</w:t>
                            </w:r>
                            <w:r w:rsidRPr="001162CD">
                              <w:rPr>
                                <w:rFonts w:ascii="標楷體" w:eastAsia="標楷體" w:hAnsi="標楷體"/>
                                <w:sz w:val="20"/>
                                <w:szCs w:val="20"/>
                              </w:rPr>
                              <w:t>3.98</w:t>
                            </w:r>
                            <w:r w:rsidRPr="001162CD">
                              <w:rPr>
                                <w:rFonts w:ascii="標楷體" w:eastAsia="標楷體" w:hAnsi="標楷體" w:hint="eastAsia"/>
                                <w:sz w:val="20"/>
                                <w:szCs w:val="20"/>
                              </w:rPr>
                              <w:t>萬人，開戶率</w:t>
                            </w:r>
                            <w:r w:rsidRPr="001162CD">
                              <w:rPr>
                                <w:rFonts w:ascii="標楷體" w:eastAsia="標楷體" w:hAnsi="標楷體"/>
                                <w:sz w:val="20"/>
                                <w:szCs w:val="20"/>
                              </w:rPr>
                              <w:t>66</w:t>
                            </w:r>
                            <w:r w:rsidRPr="001162CD">
                              <w:rPr>
                                <w:rFonts w:ascii="標楷體" w:eastAsia="標楷體" w:hAnsi="標楷體" w:hint="eastAsia"/>
                                <w:sz w:val="20"/>
                                <w:szCs w:val="20"/>
                              </w:rPr>
                              <w:t>％。</w:t>
                            </w:r>
                          </w:p>
                        </w:tc>
                      </w:tr>
                      <w:tr w:rsidR="001162CD" w:rsidRPr="001162CD" w14:paraId="7A2EC321" w14:textId="77777777" w:rsidTr="00020A5D">
                        <w:trPr>
                          <w:trHeight w:val="510"/>
                        </w:trPr>
                        <w:tc>
                          <w:tcPr>
                            <w:tcW w:w="1668" w:type="dxa"/>
                            <w:shd w:val="clear" w:color="auto" w:fill="DEEAF6" w:themeFill="accent5" w:themeFillTint="33"/>
                            <w:vAlign w:val="center"/>
                          </w:tcPr>
                          <w:p w14:paraId="58D88AC4"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友善生養的</w:t>
                            </w:r>
                          </w:p>
                          <w:p w14:paraId="06506982" w14:textId="77777777" w:rsidR="00152C67" w:rsidRPr="001162CD" w:rsidRDefault="00152C67" w:rsidP="00D73A71">
                            <w:pPr>
                              <w:overflowPunct w:val="0"/>
                              <w:jc w:val="distribute"/>
                              <w:rPr>
                                <w:rFonts w:ascii="標楷體" w:eastAsia="標楷體" w:hAnsi="標楷體"/>
                                <w:sz w:val="20"/>
                                <w:szCs w:val="20"/>
                              </w:rPr>
                            </w:pPr>
                            <w:r w:rsidRPr="001162CD">
                              <w:rPr>
                                <w:rFonts w:ascii="標楷體" w:eastAsia="標楷體" w:hAnsi="標楷體"/>
                                <w:sz w:val="20"/>
                                <w:szCs w:val="20"/>
                              </w:rPr>
                              <w:t>相關配套</w:t>
                            </w:r>
                          </w:p>
                        </w:tc>
                        <w:tc>
                          <w:tcPr>
                            <w:tcW w:w="8221" w:type="dxa"/>
                            <w:vAlign w:val="center"/>
                          </w:tcPr>
                          <w:p w14:paraId="55EC4DB5" w14:textId="5B0C3212" w:rsidR="00152C67" w:rsidRPr="001162CD" w:rsidRDefault="00152C67" w:rsidP="00152C67">
                            <w:pPr>
                              <w:overflowPunct w:val="0"/>
                              <w:spacing w:beforeLines="10" w:before="36" w:afterLines="10" w:after="36" w:line="30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1</w:t>
                            </w:r>
                            <w:r w:rsidRPr="001162CD">
                              <w:rPr>
                                <w:rFonts w:ascii="標楷體" w:eastAsia="標楷體" w:hAnsi="標楷體"/>
                                <w:sz w:val="20"/>
                                <w:szCs w:val="20"/>
                              </w:rPr>
                              <w:t>.</w:t>
                            </w:r>
                            <w:r w:rsidRPr="001162CD">
                              <w:rPr>
                                <w:rFonts w:ascii="標楷體" w:eastAsia="標楷體" w:hAnsi="標楷體" w:hint="eastAsia"/>
                                <w:b/>
                                <w:sz w:val="20"/>
                                <w:szCs w:val="20"/>
                                <w:u w:val="single"/>
                              </w:rPr>
                              <w:t>支持生養的住宅策略</w:t>
                            </w:r>
                            <w:r w:rsidRPr="001162CD">
                              <w:rPr>
                                <w:rFonts w:ascii="標楷體" w:eastAsia="標楷體" w:hAnsi="標楷體" w:hint="eastAsia"/>
                                <w:sz w:val="20"/>
                                <w:szCs w:val="20"/>
                              </w:rPr>
                              <w:t>：與地方政府、國營事業合作推動社會住宅，截至114年底止，累計直接興辦社會住宅12萬2,680戶，並保留一定比例優先提供新婚</w:t>
                            </w:r>
                            <w:r w:rsidR="006B3CB0" w:rsidRPr="001162CD">
                              <w:rPr>
                                <w:rFonts w:ascii="標楷體" w:eastAsia="標楷體" w:hAnsi="標楷體" w:hint="eastAsia"/>
                                <w:sz w:val="20"/>
                                <w:szCs w:val="20"/>
                              </w:rPr>
                              <w:t>及</w:t>
                            </w:r>
                            <w:r w:rsidRPr="001162CD">
                              <w:rPr>
                                <w:rFonts w:ascii="標楷體" w:eastAsia="標楷體" w:hAnsi="標楷體" w:hint="eastAsia"/>
                                <w:sz w:val="20"/>
                                <w:szCs w:val="20"/>
                              </w:rPr>
                              <w:t>育有子女者承租；推動「300億元中央擴大租金補貼專案計畫」，截至114年底止，已有15</w:t>
                            </w:r>
                            <w:r w:rsidR="006B3CB0" w:rsidRPr="001162CD">
                              <w:rPr>
                                <w:rFonts w:ascii="標楷體" w:eastAsia="標楷體" w:hAnsi="標楷體" w:hint="eastAsia"/>
                                <w:sz w:val="20"/>
                                <w:szCs w:val="20"/>
                              </w:rPr>
                              <w:t>.</w:t>
                            </w:r>
                            <w:r w:rsidR="006B3CB0" w:rsidRPr="001162CD">
                              <w:rPr>
                                <w:rFonts w:ascii="標楷體" w:eastAsia="標楷體" w:hAnsi="標楷體"/>
                                <w:sz w:val="20"/>
                                <w:szCs w:val="20"/>
                              </w:rPr>
                              <w:t>39</w:t>
                            </w:r>
                            <w:r w:rsidRPr="001162CD">
                              <w:rPr>
                                <w:rFonts w:ascii="標楷體" w:eastAsia="標楷體" w:hAnsi="標楷體" w:hint="eastAsia"/>
                                <w:sz w:val="20"/>
                                <w:szCs w:val="20"/>
                              </w:rPr>
                              <w:t>萬戶育有未成年子女（含胎兒）家庭取得補貼資格，新婚家庭申請戶數2</w:t>
                            </w:r>
                            <w:r w:rsidR="006B3CB0" w:rsidRPr="001162CD">
                              <w:rPr>
                                <w:rFonts w:ascii="標楷體" w:eastAsia="標楷體" w:hAnsi="標楷體"/>
                                <w:sz w:val="20"/>
                                <w:szCs w:val="20"/>
                              </w:rPr>
                              <w:t>.</w:t>
                            </w:r>
                            <w:r w:rsidRPr="001162CD">
                              <w:rPr>
                                <w:rFonts w:ascii="標楷體" w:eastAsia="標楷體" w:hAnsi="標楷體" w:hint="eastAsia"/>
                                <w:sz w:val="20"/>
                                <w:szCs w:val="20"/>
                              </w:rPr>
                              <w:t>21</w:t>
                            </w:r>
                            <w:r w:rsidR="000905B9" w:rsidRPr="001162CD">
                              <w:rPr>
                                <w:rFonts w:ascii="標楷體" w:eastAsia="標楷體" w:hAnsi="標楷體" w:hint="eastAsia"/>
                                <w:sz w:val="20"/>
                                <w:szCs w:val="20"/>
                              </w:rPr>
                              <w:t>萬</w:t>
                            </w:r>
                            <w:r w:rsidRPr="001162CD">
                              <w:rPr>
                                <w:rFonts w:ascii="標楷體" w:eastAsia="標楷體" w:hAnsi="標楷體" w:hint="eastAsia"/>
                                <w:sz w:val="20"/>
                                <w:szCs w:val="20"/>
                              </w:rPr>
                              <w:t>戶；推動整合住宅補貼資源實施方案，</w:t>
                            </w:r>
                            <w:r w:rsidR="000905B9" w:rsidRPr="001162CD">
                              <w:rPr>
                                <w:rFonts w:ascii="標楷體" w:eastAsia="標楷體" w:hAnsi="標楷體" w:hint="eastAsia"/>
                                <w:sz w:val="20"/>
                                <w:szCs w:val="20"/>
                              </w:rPr>
                              <w:t>提供</w:t>
                            </w:r>
                            <w:r w:rsidRPr="001162CD">
                              <w:rPr>
                                <w:rFonts w:ascii="標楷體" w:eastAsia="標楷體" w:hAnsi="標楷體" w:hint="eastAsia"/>
                                <w:sz w:val="20"/>
                                <w:szCs w:val="20"/>
                              </w:rPr>
                              <w:t>自購及修繕住宅貸款利息補貼，截至114年底止，育有未成年子女（含胎兒）家庭申請</w:t>
                            </w:r>
                            <w:r w:rsidR="000905B9" w:rsidRPr="001162CD">
                              <w:rPr>
                                <w:rFonts w:ascii="標楷體" w:eastAsia="標楷體" w:hAnsi="標楷體" w:hint="eastAsia"/>
                                <w:sz w:val="20"/>
                                <w:szCs w:val="20"/>
                              </w:rPr>
                              <w:t>計</w:t>
                            </w:r>
                            <w:r w:rsidRPr="001162CD">
                              <w:rPr>
                                <w:rFonts w:ascii="標楷體" w:eastAsia="標楷體" w:hAnsi="標楷體" w:hint="eastAsia"/>
                                <w:sz w:val="20"/>
                                <w:szCs w:val="20"/>
                              </w:rPr>
                              <w:t>2,949戶，新婚家庭申請</w:t>
                            </w:r>
                            <w:r w:rsidR="000905B9" w:rsidRPr="001162CD">
                              <w:rPr>
                                <w:rFonts w:ascii="標楷體" w:eastAsia="標楷體" w:hAnsi="標楷體" w:hint="eastAsia"/>
                                <w:sz w:val="20"/>
                                <w:szCs w:val="20"/>
                              </w:rPr>
                              <w:t>計</w:t>
                            </w:r>
                            <w:r w:rsidRPr="001162CD">
                              <w:rPr>
                                <w:rFonts w:ascii="標楷體" w:eastAsia="標楷體" w:hAnsi="標楷體" w:hint="eastAsia"/>
                                <w:sz w:val="20"/>
                                <w:szCs w:val="20"/>
                              </w:rPr>
                              <w:t>545戶。</w:t>
                            </w:r>
                          </w:p>
                          <w:p w14:paraId="656DFC68" w14:textId="2C516946" w:rsidR="00152C67" w:rsidRPr="001162CD" w:rsidRDefault="00152C67" w:rsidP="000905B9">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2</w:t>
                            </w:r>
                            <w:r w:rsidRPr="001162CD">
                              <w:rPr>
                                <w:rFonts w:ascii="標楷體" w:eastAsia="標楷體" w:hAnsi="標楷體"/>
                                <w:sz w:val="20"/>
                                <w:szCs w:val="20"/>
                              </w:rPr>
                              <w:t>.</w:t>
                            </w:r>
                            <w:r w:rsidRPr="001162CD">
                              <w:rPr>
                                <w:rFonts w:ascii="標楷體" w:eastAsia="標楷體" w:hAnsi="標楷體" w:hint="eastAsia"/>
                                <w:b/>
                                <w:sz w:val="20"/>
                                <w:szCs w:val="20"/>
                                <w:u w:val="single"/>
                              </w:rPr>
                              <w:t>鼓勵生養的租稅優惠</w:t>
                            </w:r>
                            <w:r w:rsidRPr="001162CD">
                              <w:rPr>
                                <w:rFonts w:ascii="標楷體" w:eastAsia="標楷體" w:hAnsi="標楷體" w:hint="eastAsia"/>
                                <w:sz w:val="20"/>
                                <w:szCs w:val="20"/>
                              </w:rPr>
                              <w:t>：</w:t>
                            </w:r>
                            <w:proofErr w:type="gramStart"/>
                            <w:r w:rsidRPr="001162CD">
                              <w:rPr>
                                <w:rFonts w:ascii="標楷體" w:eastAsia="標楷體" w:hAnsi="標楷體"/>
                                <w:sz w:val="20"/>
                                <w:szCs w:val="20"/>
                              </w:rPr>
                              <w:t>112</w:t>
                            </w:r>
                            <w:proofErr w:type="gramEnd"/>
                            <w:r w:rsidRPr="001162CD">
                              <w:rPr>
                                <w:rFonts w:ascii="標楷體" w:eastAsia="標楷體" w:hAnsi="標楷體" w:hint="eastAsia"/>
                                <w:sz w:val="20"/>
                                <w:szCs w:val="20"/>
                              </w:rPr>
                              <w:t>年度綜合所得稅結算申報案件，申報幼兒學前特別扣除額約</w:t>
                            </w:r>
                            <w:r w:rsidRPr="001162CD">
                              <w:rPr>
                                <w:rFonts w:ascii="標楷體" w:eastAsia="標楷體" w:hAnsi="標楷體"/>
                                <w:sz w:val="20"/>
                                <w:szCs w:val="20"/>
                              </w:rPr>
                              <w:t>49</w:t>
                            </w:r>
                            <w:r w:rsidRPr="001162CD">
                              <w:rPr>
                                <w:rFonts w:ascii="標楷體" w:eastAsia="標楷體" w:hAnsi="標楷體" w:hint="eastAsia"/>
                                <w:sz w:val="20"/>
                                <w:szCs w:val="20"/>
                              </w:rPr>
                              <w:t>萬戶，增加可支配所得約</w:t>
                            </w:r>
                            <w:r w:rsidRPr="001162CD">
                              <w:rPr>
                                <w:rFonts w:ascii="標楷體" w:eastAsia="標楷體" w:hAnsi="標楷體"/>
                                <w:sz w:val="20"/>
                                <w:szCs w:val="20"/>
                              </w:rPr>
                              <w:t>18</w:t>
                            </w:r>
                            <w:r w:rsidRPr="001162CD">
                              <w:rPr>
                                <w:rFonts w:ascii="標楷體" w:eastAsia="標楷體" w:hAnsi="標楷體" w:hint="eastAsia"/>
                                <w:sz w:val="20"/>
                                <w:szCs w:val="20"/>
                              </w:rPr>
                              <w:t>億元</w:t>
                            </w:r>
                            <w:r w:rsidR="000905B9" w:rsidRPr="001162CD">
                              <w:rPr>
                                <w:rFonts w:ascii="標楷體" w:eastAsia="標楷體" w:hAnsi="標楷體" w:hint="eastAsia"/>
                                <w:sz w:val="20"/>
                                <w:szCs w:val="20"/>
                              </w:rPr>
                              <w:t>，減輕</w:t>
                            </w:r>
                            <w:r w:rsidR="00C16054">
                              <w:rPr>
                                <w:rFonts w:ascii="標楷體" w:eastAsia="標楷體" w:hAnsi="標楷體" w:hint="eastAsia"/>
                                <w:sz w:val="20"/>
                                <w:szCs w:val="20"/>
                              </w:rPr>
                              <w:t>家庭</w:t>
                            </w:r>
                            <w:r w:rsidR="000905B9" w:rsidRPr="001162CD">
                              <w:rPr>
                                <w:rFonts w:ascii="標楷體" w:eastAsia="標楷體" w:hAnsi="標楷體" w:hint="eastAsia"/>
                                <w:sz w:val="20"/>
                                <w:szCs w:val="20"/>
                              </w:rPr>
                              <w:t>育兒負擔</w:t>
                            </w:r>
                            <w:r w:rsidRPr="001162CD">
                              <w:rPr>
                                <w:rFonts w:ascii="標楷體" w:eastAsia="標楷體" w:hAnsi="標楷體" w:hint="eastAsia"/>
                                <w:sz w:val="20"/>
                                <w:szCs w:val="20"/>
                              </w:rPr>
                              <w:t>。</w:t>
                            </w:r>
                          </w:p>
                          <w:p w14:paraId="477911F3" w14:textId="7570DB28"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3</w:t>
                            </w:r>
                            <w:r w:rsidRPr="001162CD">
                              <w:rPr>
                                <w:rFonts w:ascii="標楷體" w:eastAsia="標楷體" w:hAnsi="標楷體"/>
                                <w:sz w:val="20"/>
                                <w:szCs w:val="20"/>
                              </w:rPr>
                              <w:t>.</w:t>
                            </w:r>
                            <w:r w:rsidRPr="001162CD">
                              <w:rPr>
                                <w:rFonts w:ascii="標楷體" w:eastAsia="標楷體" w:hAnsi="標楷體" w:hint="eastAsia"/>
                                <w:b/>
                                <w:sz w:val="20"/>
                                <w:szCs w:val="20"/>
                                <w:u w:val="single"/>
                              </w:rPr>
                              <w:t>友善生養的交通措施</w:t>
                            </w:r>
                            <w:r w:rsidRPr="001162CD">
                              <w:rPr>
                                <w:rFonts w:ascii="標楷體" w:eastAsia="標楷體" w:hAnsi="標楷體" w:hint="eastAsia"/>
                                <w:sz w:val="20"/>
                                <w:szCs w:val="20"/>
                              </w:rPr>
                              <w:t>：截至11</w:t>
                            </w:r>
                            <w:r w:rsidRPr="001162CD">
                              <w:rPr>
                                <w:rFonts w:ascii="標楷體" w:eastAsia="標楷體" w:hAnsi="標楷體"/>
                                <w:sz w:val="20"/>
                                <w:szCs w:val="20"/>
                              </w:rPr>
                              <w:t>4</w:t>
                            </w:r>
                            <w:r w:rsidRPr="001162CD">
                              <w:rPr>
                                <w:rFonts w:ascii="標楷體" w:eastAsia="標楷體" w:hAnsi="標楷體" w:hint="eastAsia"/>
                                <w:sz w:val="20"/>
                                <w:szCs w:val="20"/>
                              </w:rPr>
                              <w:t>年底止，</w:t>
                            </w:r>
                            <w:r w:rsidR="00A629D6" w:rsidRPr="001162CD">
                              <w:rPr>
                                <w:rFonts w:ascii="標楷體" w:eastAsia="標楷體" w:hAnsi="標楷體" w:hint="eastAsia"/>
                                <w:sz w:val="20"/>
                                <w:szCs w:val="20"/>
                              </w:rPr>
                              <w:t>臺灣鐵路公司</w:t>
                            </w:r>
                            <w:r w:rsidRPr="001162CD">
                              <w:rPr>
                                <w:rFonts w:ascii="標楷體" w:eastAsia="標楷體" w:hAnsi="標楷體" w:hint="eastAsia"/>
                                <w:sz w:val="20"/>
                                <w:szCs w:val="20"/>
                              </w:rPr>
                              <w:t>辦理車廂</w:t>
                            </w:r>
                            <w:proofErr w:type="gramStart"/>
                            <w:r w:rsidRPr="001162CD">
                              <w:rPr>
                                <w:rFonts w:ascii="標楷體" w:eastAsia="標楷體" w:hAnsi="標楷體" w:hint="eastAsia"/>
                                <w:sz w:val="20"/>
                                <w:szCs w:val="20"/>
                              </w:rPr>
                              <w:t>無階化計</w:t>
                            </w:r>
                            <w:proofErr w:type="gramEnd"/>
                            <w:r w:rsidRPr="001162CD">
                              <w:rPr>
                                <w:rFonts w:ascii="標楷體" w:eastAsia="標楷體" w:hAnsi="標楷體"/>
                                <w:sz w:val="20"/>
                                <w:szCs w:val="20"/>
                              </w:rPr>
                              <w:t>1,208</w:t>
                            </w:r>
                            <w:r w:rsidRPr="001162CD">
                              <w:rPr>
                                <w:rFonts w:ascii="標楷體" w:eastAsia="標楷體" w:hAnsi="標楷體" w:hint="eastAsia"/>
                                <w:sz w:val="20"/>
                                <w:szCs w:val="20"/>
                              </w:rPr>
                              <w:t>輛，月台</w:t>
                            </w:r>
                            <w:proofErr w:type="gramStart"/>
                            <w:r w:rsidRPr="001162CD">
                              <w:rPr>
                                <w:rFonts w:ascii="標楷體" w:eastAsia="標楷體" w:hAnsi="標楷體" w:hint="eastAsia"/>
                                <w:sz w:val="20"/>
                                <w:szCs w:val="20"/>
                              </w:rPr>
                              <w:t>齊平計</w:t>
                            </w:r>
                            <w:proofErr w:type="gramEnd"/>
                            <w:r w:rsidRPr="001162CD">
                              <w:rPr>
                                <w:rFonts w:ascii="標楷體" w:eastAsia="標楷體" w:hAnsi="標楷體" w:hint="eastAsia"/>
                                <w:sz w:val="20"/>
                                <w:szCs w:val="20"/>
                              </w:rPr>
                              <w:t>149站，設置無障礙電梯計182站</w:t>
                            </w:r>
                            <w:r w:rsidR="000905B9" w:rsidRPr="001162CD">
                              <w:rPr>
                                <w:rFonts w:ascii="標楷體" w:eastAsia="標楷體" w:hAnsi="標楷體" w:hint="eastAsia"/>
                                <w:sz w:val="20"/>
                                <w:szCs w:val="20"/>
                              </w:rPr>
                              <w:t>，便利推嬰兒車家庭出行。</w:t>
                            </w:r>
                          </w:p>
                          <w:p w14:paraId="0AB26DE6" w14:textId="6FBEC6D2" w:rsidR="00152C67" w:rsidRPr="001162CD" w:rsidRDefault="00152C67" w:rsidP="00152C67">
                            <w:pPr>
                              <w:overflowPunct w:val="0"/>
                              <w:spacing w:beforeLines="10" w:before="36" w:afterLines="10" w:after="36" w:line="280" w:lineRule="exact"/>
                              <w:ind w:left="190" w:hangingChars="95" w:hanging="190"/>
                              <w:jc w:val="both"/>
                              <w:rPr>
                                <w:rFonts w:ascii="標楷體" w:eastAsia="標楷體" w:hAnsi="標楷體"/>
                                <w:sz w:val="20"/>
                                <w:szCs w:val="20"/>
                              </w:rPr>
                            </w:pPr>
                            <w:r w:rsidRPr="001162CD">
                              <w:rPr>
                                <w:rFonts w:ascii="標楷體" w:eastAsia="標楷體" w:hAnsi="標楷體" w:hint="eastAsia"/>
                                <w:sz w:val="20"/>
                                <w:szCs w:val="20"/>
                              </w:rPr>
                              <w:t>4</w:t>
                            </w:r>
                            <w:r w:rsidRPr="001162CD">
                              <w:rPr>
                                <w:rFonts w:ascii="標楷體" w:eastAsia="標楷體" w:hAnsi="標楷體"/>
                                <w:sz w:val="20"/>
                                <w:szCs w:val="20"/>
                              </w:rPr>
                              <w:t>.</w:t>
                            </w:r>
                            <w:r w:rsidRPr="001162CD">
                              <w:rPr>
                                <w:rFonts w:ascii="標楷體" w:eastAsia="標楷體" w:hAnsi="標楷體" w:hint="eastAsia"/>
                                <w:b/>
                                <w:sz w:val="20"/>
                                <w:szCs w:val="20"/>
                                <w:u w:val="single"/>
                              </w:rPr>
                              <w:t>鼓勵婚育與家庭教育</w:t>
                            </w:r>
                            <w:r w:rsidRPr="001162CD">
                              <w:rPr>
                                <w:rFonts w:ascii="標楷體" w:eastAsia="標楷體" w:hAnsi="標楷體" w:hint="eastAsia"/>
                                <w:sz w:val="20"/>
                                <w:szCs w:val="20"/>
                              </w:rPr>
                              <w:t>：108至114年中央部會、地方政府暨國營事業機構</w:t>
                            </w:r>
                            <w:r w:rsidR="000905B9" w:rsidRPr="001162CD">
                              <w:rPr>
                                <w:rFonts w:ascii="標楷體" w:eastAsia="標楷體" w:hAnsi="標楷體" w:hint="eastAsia"/>
                                <w:sz w:val="20"/>
                                <w:szCs w:val="20"/>
                              </w:rPr>
                              <w:t>累計</w:t>
                            </w:r>
                            <w:r w:rsidRPr="001162CD">
                              <w:rPr>
                                <w:rFonts w:ascii="標楷體" w:eastAsia="標楷體" w:hAnsi="標楷體" w:hint="eastAsia"/>
                                <w:sz w:val="20"/>
                                <w:szCs w:val="20"/>
                              </w:rPr>
                              <w:t>辦理單身聯誼活動1,732梯次，參加人數7萬4,246人；107至114年補助地方政府辦理各類家庭教育活動11萬餘場次。</w:t>
                            </w:r>
                          </w:p>
                        </w:tc>
                      </w:tr>
                    </w:tbl>
                    <w:p w14:paraId="6F00BA21" w14:textId="77777777" w:rsidR="00152C67" w:rsidRPr="001162CD" w:rsidRDefault="00152C67" w:rsidP="00CE7CBD">
                      <w:pPr>
                        <w:spacing w:line="320" w:lineRule="exact"/>
                        <w:jc w:val="both"/>
                        <w:rPr>
                          <w:rFonts w:ascii="標楷體" w:eastAsia="標楷體" w:hAnsi="標楷體"/>
                          <w:sz w:val="18"/>
                          <w:szCs w:val="18"/>
                        </w:rPr>
                      </w:pPr>
                      <w:r w:rsidRPr="001162CD">
                        <w:rPr>
                          <w:rFonts w:ascii="標楷體" w:eastAsia="標楷體" w:hAnsi="標楷體" w:hint="eastAsia"/>
                          <w:sz w:val="18"/>
                          <w:szCs w:val="18"/>
                        </w:rPr>
                        <w:t>資料來源：整理自行政院提供資料。</w:t>
                      </w:r>
                    </w:p>
                  </w:txbxContent>
                </v:textbox>
                <w10:wrap type="square" anchorx="margin" anchory="margin"/>
              </v:shape>
            </w:pict>
          </mc:Fallback>
        </mc:AlternateContent>
      </w:r>
    </w:p>
    <w:p w14:paraId="794A40F6" w14:textId="122DB4F3" w:rsidR="00417728" w:rsidRPr="004F35BA" w:rsidRDefault="00417728" w:rsidP="00D11A72">
      <w:pPr>
        <w:pStyle w:val="ad"/>
        <w:overflowPunct w:val="0"/>
        <w:spacing w:beforeLines="30" w:before="108" w:afterLines="30" w:after="108" w:line="500" w:lineRule="exact"/>
        <w:ind w:firstLineChars="0" w:firstLine="0"/>
        <w:rPr>
          <w:rFonts w:ascii="標楷體" w:hAnsi="標楷體"/>
          <w:b/>
          <w:bCs w:val="0"/>
          <w:snapToGrid w:val="0"/>
          <w:kern w:val="0"/>
        </w:rPr>
      </w:pPr>
      <w:r w:rsidRPr="004F35BA">
        <w:rPr>
          <w:rFonts w:ascii="標楷體" w:hAnsi="標楷體" w:hint="eastAsia"/>
          <w:b/>
          <w:bCs w:val="0"/>
          <w:snapToGrid w:val="0"/>
          <w:kern w:val="0"/>
        </w:rPr>
        <w:lastRenderedPageBreak/>
        <w:t>二、</w:t>
      </w:r>
      <w:r w:rsidRPr="004F35BA">
        <w:rPr>
          <w:rFonts w:ascii="標楷體" w:hAnsi="標楷體" w:hint="eastAsia"/>
          <w:b/>
          <w:kern w:val="0"/>
        </w:rPr>
        <w:t>審計機關</w:t>
      </w:r>
      <w:r w:rsidRPr="004F35BA">
        <w:rPr>
          <w:rFonts w:ascii="標楷體" w:hAnsi="標楷體" w:hint="eastAsia"/>
          <w:b/>
          <w:bCs w:val="0"/>
          <w:kern w:val="0"/>
        </w:rPr>
        <w:t>重要</w:t>
      </w:r>
      <w:r w:rsidRPr="004F35BA">
        <w:rPr>
          <w:rFonts w:ascii="標楷體" w:hAnsi="標楷體" w:hint="eastAsia"/>
          <w:b/>
          <w:kern w:val="0"/>
        </w:rPr>
        <w:t>審核意見</w:t>
      </w:r>
    </w:p>
    <w:p w14:paraId="5F431C20" w14:textId="0BC6A72A" w:rsidR="005355A1" w:rsidRPr="004F35BA" w:rsidRDefault="00B31FB9" w:rsidP="00D11A72">
      <w:pPr>
        <w:pStyle w:val="ae"/>
        <w:overflowPunct w:val="0"/>
        <w:spacing w:beforeLines="0" w:afterLines="0" w:line="480" w:lineRule="exact"/>
        <w:ind w:firstLine="560"/>
        <w:rPr>
          <w:rFonts w:ascii="標楷體" w:hAnsi="標楷體"/>
          <w:b w:val="0"/>
          <w:bCs w:val="0"/>
        </w:rPr>
      </w:pPr>
      <w:r w:rsidRPr="004F35BA">
        <w:rPr>
          <w:rFonts w:ascii="標楷體" w:hAnsi="標楷體"/>
          <w:b w:val="0"/>
          <w:bCs w:val="0"/>
        </w:rPr>
        <w:t>少子女化問題</w:t>
      </w:r>
      <w:proofErr w:type="gramStart"/>
      <w:r w:rsidRPr="004F35BA">
        <w:rPr>
          <w:rFonts w:ascii="標楷體" w:hAnsi="標楷體"/>
          <w:b w:val="0"/>
          <w:bCs w:val="0"/>
        </w:rPr>
        <w:t>攸</w:t>
      </w:r>
      <w:proofErr w:type="gramEnd"/>
      <w:r w:rsidRPr="004F35BA">
        <w:rPr>
          <w:rFonts w:ascii="標楷體" w:hAnsi="標楷體"/>
          <w:b w:val="0"/>
          <w:bCs w:val="0"/>
        </w:rPr>
        <w:t>關我國人口結構變遷、勞動力供給及國家永續發展，</w:t>
      </w:r>
      <w:r w:rsidRPr="004F35BA">
        <w:rPr>
          <w:rFonts w:ascii="標楷體" w:hAnsi="標楷體" w:hint="eastAsia"/>
          <w:b w:val="0"/>
          <w:bCs w:val="0"/>
        </w:rPr>
        <w:t>本部業分別於</w:t>
      </w:r>
      <w:r w:rsidR="009A7D1E" w:rsidRPr="004F35BA">
        <w:rPr>
          <w:rFonts w:ascii="標楷體" w:hAnsi="標楷體"/>
          <w:b w:val="0"/>
          <w:bCs w:val="0"/>
        </w:rPr>
        <w:t>108</w:t>
      </w:r>
      <w:r w:rsidRPr="004F35BA">
        <w:rPr>
          <w:rFonts w:ascii="標楷體" w:hAnsi="標楷體" w:hint="eastAsia"/>
          <w:b w:val="0"/>
          <w:bCs w:val="0"/>
        </w:rPr>
        <w:t>至1</w:t>
      </w:r>
      <w:r w:rsidRPr="004F35BA">
        <w:rPr>
          <w:rFonts w:ascii="標楷體" w:hAnsi="標楷體"/>
          <w:b w:val="0"/>
          <w:bCs w:val="0"/>
        </w:rPr>
        <w:t>11</w:t>
      </w:r>
      <w:r w:rsidRPr="004F35BA">
        <w:rPr>
          <w:rFonts w:ascii="標楷體" w:hAnsi="標楷體" w:hint="eastAsia"/>
          <w:b w:val="0"/>
          <w:bCs w:val="0"/>
        </w:rPr>
        <w:t>年度，於中央政府總決算審核報告中以專章揭露</w:t>
      </w:r>
      <w:r w:rsidR="00224946" w:rsidRPr="004F35BA">
        <w:rPr>
          <w:rFonts w:ascii="標楷體" w:hAnsi="標楷體" w:hint="eastAsia"/>
          <w:b w:val="0"/>
          <w:bCs w:val="0"/>
        </w:rPr>
        <w:t>政府推動少子女化對策計</w:t>
      </w:r>
      <w:r w:rsidR="00AE2803" w:rsidRPr="004F35BA">
        <w:rPr>
          <w:rFonts w:ascii="標楷體" w:hAnsi="標楷體" w:hint="eastAsia"/>
          <w:b w:val="0"/>
          <w:bCs w:val="0"/>
        </w:rPr>
        <w:t>畫</w:t>
      </w:r>
      <w:r w:rsidR="00224946" w:rsidRPr="004F35BA">
        <w:rPr>
          <w:rFonts w:ascii="標楷體" w:hAnsi="標楷體" w:hint="eastAsia"/>
          <w:b w:val="0"/>
          <w:bCs w:val="0"/>
        </w:rPr>
        <w:t>執行情形查核成果，</w:t>
      </w:r>
      <w:r w:rsidR="0068011A" w:rsidRPr="004F35BA">
        <w:rPr>
          <w:rFonts w:ascii="標楷體" w:hAnsi="標楷體"/>
          <w:b w:val="0"/>
          <w:bCs w:val="0"/>
        </w:rPr>
        <w:t>並針對政策偏重已婚支持、</w:t>
      </w:r>
      <w:proofErr w:type="gramStart"/>
      <w:r w:rsidR="0068011A" w:rsidRPr="004F35BA">
        <w:rPr>
          <w:rFonts w:ascii="標楷體" w:hAnsi="標楷體"/>
          <w:b w:val="0"/>
          <w:bCs w:val="0"/>
        </w:rPr>
        <w:t>婚育受經濟</w:t>
      </w:r>
      <w:proofErr w:type="gramEnd"/>
      <w:r w:rsidR="0068011A" w:rsidRPr="004F35BA">
        <w:rPr>
          <w:rFonts w:ascii="標楷體" w:hAnsi="標楷體"/>
          <w:b w:val="0"/>
          <w:bCs w:val="0"/>
        </w:rPr>
        <w:t>與居住壓力影響、教保資源供需失衡、友善職場落實欠佳及人口政策缺乏統籌機制等情，適時督促</w:t>
      </w:r>
      <w:r w:rsidR="0068011A" w:rsidRPr="004F35BA">
        <w:rPr>
          <w:rFonts w:ascii="標楷體" w:hAnsi="標楷體" w:hint="eastAsia"/>
          <w:b w:val="0"/>
          <w:bCs w:val="0"/>
        </w:rPr>
        <w:t>權責機關</w:t>
      </w:r>
      <w:r w:rsidR="0068011A" w:rsidRPr="004F35BA">
        <w:rPr>
          <w:rFonts w:ascii="標楷體" w:hAnsi="標楷體"/>
          <w:b w:val="0"/>
          <w:bCs w:val="0"/>
        </w:rPr>
        <w:t>改善</w:t>
      </w:r>
      <w:r w:rsidR="00224946" w:rsidRPr="004F35BA">
        <w:rPr>
          <w:rFonts w:ascii="標楷體" w:hAnsi="標楷體" w:hint="eastAsia"/>
          <w:b w:val="0"/>
          <w:bCs w:val="0"/>
        </w:rPr>
        <w:t>。</w:t>
      </w:r>
      <w:proofErr w:type="gramStart"/>
      <w:r w:rsidR="00224946" w:rsidRPr="004F35BA">
        <w:rPr>
          <w:rFonts w:ascii="標楷體" w:hAnsi="標楷體" w:hint="eastAsia"/>
          <w:b w:val="0"/>
          <w:bCs w:val="0"/>
        </w:rPr>
        <w:t>1</w:t>
      </w:r>
      <w:r w:rsidR="00224946" w:rsidRPr="004F35BA">
        <w:rPr>
          <w:rFonts w:ascii="標楷體" w:hAnsi="標楷體"/>
          <w:b w:val="0"/>
          <w:bCs w:val="0"/>
        </w:rPr>
        <w:t>14</w:t>
      </w:r>
      <w:proofErr w:type="gramEnd"/>
      <w:r w:rsidR="00224946" w:rsidRPr="004F35BA">
        <w:rPr>
          <w:rFonts w:ascii="標楷體" w:hAnsi="標楷體" w:hint="eastAsia"/>
          <w:b w:val="0"/>
          <w:bCs w:val="0"/>
        </w:rPr>
        <w:t>年度本部持續追蹤各機關改善情形，</w:t>
      </w:r>
      <w:r w:rsidR="0068011A" w:rsidRPr="004F35BA">
        <w:rPr>
          <w:rFonts w:ascii="標楷體" w:hAnsi="標楷體"/>
          <w:b w:val="0"/>
          <w:bCs w:val="0"/>
        </w:rPr>
        <w:t>並聚焦政府歷年推動各項對策之資源投入效益</w:t>
      </w:r>
      <w:r w:rsidR="00C8637C" w:rsidRPr="004F35BA">
        <w:rPr>
          <w:rFonts w:ascii="標楷體" w:hAnsi="標楷體" w:hint="eastAsia"/>
          <w:b w:val="0"/>
          <w:bCs w:val="0"/>
        </w:rPr>
        <w:t>，針對整體推動成效、幼兒照顧品質、友善職場、安心住宅、兒童保護及社會調適策略等面向深入查核</w:t>
      </w:r>
      <w:r w:rsidR="00224946" w:rsidRPr="004F35BA">
        <w:rPr>
          <w:rFonts w:ascii="標楷體" w:hAnsi="標楷體" w:hint="eastAsia"/>
          <w:b w:val="0"/>
          <w:bCs w:val="0"/>
        </w:rPr>
        <w:t>，茲將本部所提重要審核意見，區分整體推動成效、提升幼兒照顧與照護品質、建構友善家庭就業職場、安心住宅政策、兒童健康權益與保護及少子女化衍生衝擊之調適策略等6個面向，</w:t>
      </w:r>
      <w:proofErr w:type="gramStart"/>
      <w:r w:rsidR="00224946" w:rsidRPr="004F35BA">
        <w:rPr>
          <w:rFonts w:ascii="標楷體" w:hAnsi="標楷體" w:hint="eastAsia"/>
          <w:b w:val="0"/>
          <w:bCs w:val="0"/>
        </w:rPr>
        <w:t>歸納摘述如次</w:t>
      </w:r>
      <w:proofErr w:type="gramEnd"/>
      <w:r w:rsidR="00224946" w:rsidRPr="004F35BA">
        <w:rPr>
          <w:rFonts w:ascii="標楷體" w:hAnsi="標楷體" w:hint="eastAsia"/>
          <w:b w:val="0"/>
          <w:bCs w:val="0"/>
        </w:rPr>
        <w:t>：</w:t>
      </w:r>
    </w:p>
    <w:p w14:paraId="56726BA3" w14:textId="20BAF5F1" w:rsidR="00417728" w:rsidRPr="004F35BA" w:rsidRDefault="00417728" w:rsidP="00EC07DD">
      <w:pPr>
        <w:pStyle w:val="ae"/>
        <w:overflowPunct w:val="0"/>
        <w:spacing w:beforeLines="30" w:before="108" w:afterLines="30" w:after="108" w:line="480" w:lineRule="exact"/>
        <w:ind w:firstLine="641"/>
        <w:rPr>
          <w:rFonts w:ascii="標楷體" w:hAnsi="標楷體"/>
          <w:b w:val="0"/>
          <w:bCs w:val="0"/>
          <w:sz w:val="32"/>
          <w:szCs w:val="32"/>
        </w:rPr>
      </w:pPr>
      <w:r w:rsidRPr="004F35BA">
        <w:rPr>
          <w:rFonts w:ascii="標楷體" w:hAnsi="標楷體" w:hint="eastAsia"/>
          <w:sz w:val="32"/>
          <w:szCs w:val="32"/>
        </w:rPr>
        <w:t>（一）　整體推動成效</w:t>
      </w:r>
    </w:p>
    <w:p w14:paraId="7BE93802" w14:textId="35B69B35" w:rsidR="00D771C2" w:rsidRPr="004F35BA" w:rsidRDefault="00DD6562" w:rsidP="00EC07DD">
      <w:pPr>
        <w:overflowPunct w:val="0"/>
        <w:snapToGrid w:val="0"/>
        <w:spacing w:beforeLines="20" w:before="72" w:line="480" w:lineRule="exact"/>
        <w:ind w:firstLineChars="450" w:firstLine="1440"/>
        <w:jc w:val="both"/>
        <w:rPr>
          <w:rFonts w:ascii="標楷體" w:eastAsia="標楷體" w:hAnsi="標楷體"/>
          <w:sz w:val="28"/>
          <w:szCs w:val="28"/>
        </w:rPr>
      </w:pPr>
      <w:r w:rsidRPr="004F35BA">
        <w:rPr>
          <w:rFonts w:ascii="標楷體" w:eastAsia="標楷體" w:hAnsi="標楷體" w:cs="Times New Roman" w:hint="eastAsia"/>
          <w:bCs/>
          <w:noProof/>
          <w:sz w:val="32"/>
          <w:szCs w:val="32"/>
          <w14:ligatures w14:val="standardContextual"/>
        </w:rPr>
        <mc:AlternateContent>
          <mc:Choice Requires="wps">
            <w:drawing>
              <wp:anchor distT="0" distB="0" distL="114300" distR="114300" simplePos="0" relativeHeight="251720704" behindDoc="0" locked="0" layoutInCell="1" allowOverlap="1" wp14:anchorId="4EF1F651" wp14:editId="03D69F87">
                <wp:simplePos x="0" y="0"/>
                <wp:positionH relativeFrom="page">
                  <wp:posOffset>756285</wp:posOffset>
                </wp:positionH>
                <wp:positionV relativeFrom="paragraph">
                  <wp:posOffset>2411095</wp:posOffset>
                </wp:positionV>
                <wp:extent cx="6299200" cy="2891790"/>
                <wp:effectExtent l="0" t="0" r="6350" b="3810"/>
                <wp:wrapTopAndBottom/>
                <wp:docPr id="6" name="文字方塊 6"/>
                <wp:cNvGraphicFramePr/>
                <a:graphic xmlns:a="http://schemas.openxmlformats.org/drawingml/2006/main">
                  <a:graphicData uri="http://schemas.microsoft.com/office/word/2010/wordprocessingShape">
                    <wps:wsp>
                      <wps:cNvSpPr txBox="1"/>
                      <wps:spPr>
                        <a:xfrm>
                          <a:off x="0" y="0"/>
                          <a:ext cx="6299200" cy="28917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7CD9CA" w14:textId="31B05F51" w:rsidR="00152C67" w:rsidRDefault="00152C67" w:rsidP="003F3F44">
                            <w:pPr>
                              <w:pStyle w:val="af8"/>
                              <w:spacing w:line="320" w:lineRule="exact"/>
                              <w:ind w:leftChars="-40" w:left="507" w:rightChars="-55" w:right="-132" w:hangingChars="251" w:hanging="603"/>
                              <w:jc w:val="center"/>
                              <w:rPr>
                                <w:b/>
                                <w:bCs/>
                                <w:sz w:val="24"/>
                                <w:szCs w:val="24"/>
                              </w:rPr>
                            </w:pPr>
                            <w:r>
                              <w:rPr>
                                <w:rFonts w:hint="eastAsia"/>
                                <w:b/>
                                <w:bCs/>
                                <w:sz w:val="24"/>
                                <w:szCs w:val="24"/>
                              </w:rPr>
                              <w:t>圖</w:t>
                            </w:r>
                            <w:r w:rsidR="00EA433A">
                              <w:rPr>
                                <w:rFonts w:hint="eastAsia"/>
                                <w:b/>
                                <w:bCs/>
                                <w:sz w:val="24"/>
                                <w:szCs w:val="24"/>
                              </w:rPr>
                              <w:t>4</w:t>
                            </w:r>
                            <w:r w:rsidRPr="00745CC4">
                              <w:rPr>
                                <w:rFonts w:hint="eastAsia"/>
                                <w:b/>
                                <w:bCs/>
                                <w:sz w:val="24"/>
                                <w:szCs w:val="24"/>
                              </w:rPr>
                              <w:t xml:space="preserve">　</w:t>
                            </w:r>
                            <w:r>
                              <w:rPr>
                                <w:rFonts w:hint="eastAsia"/>
                                <w:b/>
                                <w:bCs/>
                                <w:sz w:val="24"/>
                                <w:szCs w:val="24"/>
                              </w:rPr>
                              <w:t>106及114年</w:t>
                            </w:r>
                            <w:r w:rsidRPr="006B08A0">
                              <w:rPr>
                                <w:rFonts w:hint="eastAsia"/>
                                <w:b/>
                                <w:bCs/>
                                <w:color w:val="000000" w:themeColor="text1"/>
                                <w:sz w:val="24"/>
                                <w:szCs w:val="24"/>
                              </w:rPr>
                              <w:t>底適婚男女未婚</w:t>
                            </w:r>
                            <w:r>
                              <w:rPr>
                                <w:rFonts w:hint="eastAsia"/>
                                <w:b/>
                                <w:bCs/>
                                <w:sz w:val="24"/>
                                <w:szCs w:val="24"/>
                              </w:rPr>
                              <w:t>比率</w:t>
                            </w:r>
                          </w:p>
                          <w:p w14:paraId="00BC05E9" w14:textId="3C91A3F2" w:rsidR="00152C67" w:rsidRPr="00F35FE0" w:rsidRDefault="00152C67" w:rsidP="003F3F44">
                            <w:pPr>
                              <w:pStyle w:val="af8"/>
                              <w:spacing w:line="240" w:lineRule="exact"/>
                              <w:ind w:leftChars="-121" w:left="212" w:rightChars="48" w:right="115" w:hangingChars="251" w:hanging="502"/>
                              <w:jc w:val="right"/>
                              <w:rPr>
                                <w:bCs/>
                                <w:sz w:val="20"/>
                                <w:szCs w:val="20"/>
                              </w:rPr>
                            </w:pPr>
                          </w:p>
                          <w:p w14:paraId="483B61EF" w14:textId="77777777" w:rsidR="00152C67" w:rsidRDefault="00152C67" w:rsidP="00AC09F4">
                            <w:pPr>
                              <w:rPr>
                                <w:rFonts w:ascii="標楷體" w:eastAsia="標楷體" w:hAnsi="標楷體"/>
                                <w:noProof/>
                                <w:sz w:val="18"/>
                                <w14:ligatures w14:val="standardContextual"/>
                              </w:rPr>
                            </w:pPr>
                            <w:r w:rsidRPr="002C67B2">
                              <w:rPr>
                                <w:rFonts w:ascii="標楷體" w:eastAsia="標楷體" w:hAnsi="標楷體"/>
                                <w:noProof/>
                                <w:sz w:val="16"/>
                                <w:szCs w:val="14"/>
                                <w14:ligatures w14:val="standardContextual"/>
                              </w:rPr>
                              <w:drawing>
                                <wp:inline distT="0" distB="0" distL="0" distR="0" wp14:anchorId="2040EDEC" wp14:editId="131A3E87">
                                  <wp:extent cx="3132000" cy="2160000"/>
                                  <wp:effectExtent l="0" t="0" r="0"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14:ligatures w14:val="standardContextual"/>
                              </w:rPr>
                              <w:drawing>
                                <wp:inline distT="0" distB="0" distL="0" distR="0" wp14:anchorId="3770B856" wp14:editId="12C89225">
                                  <wp:extent cx="3132000" cy="2160000"/>
                                  <wp:effectExtent l="0" t="0" r="0"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28E0B3" w14:textId="77777777" w:rsidR="00152C67" w:rsidRPr="00BD0345" w:rsidRDefault="00152C67" w:rsidP="00AC09F4">
                            <w:pPr>
                              <w:spacing w:line="240" w:lineRule="exact"/>
                              <w:ind w:left="1132" w:hangingChars="629" w:hanging="1132"/>
                              <w:rPr>
                                <w:noProof/>
                                <w14:ligatures w14:val="standardContextual"/>
                              </w:rPr>
                            </w:pPr>
                            <w:r>
                              <w:rPr>
                                <w:rFonts w:ascii="標楷體" w:eastAsia="標楷體" w:hAnsi="標楷體" w:hint="eastAsia"/>
                                <w:noProof/>
                                <w:sz w:val="18"/>
                                <w14:ligatures w14:val="standardContextual"/>
                              </w:rPr>
                              <w:t>資</w:t>
                            </w:r>
                            <w:r w:rsidRPr="00BD0345">
                              <w:rPr>
                                <w:rFonts w:ascii="標楷體" w:eastAsia="標楷體" w:hAnsi="標楷體" w:hint="eastAsia"/>
                                <w:noProof/>
                                <w:sz w:val="18"/>
                                <w14:ligatures w14:val="standardContextual"/>
                              </w:rPr>
                              <w:t>料來源：整理自內政部人口統計資料。</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1F651" id="文字方塊 6" o:spid="_x0000_s1031" type="#_x0000_t202" style="position:absolute;left:0;text-align:left;margin-left:59.55pt;margin-top:189.85pt;width:496pt;height:227.7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" fillcolor="white [3201]" stroked="f" strokeweight=".5pt">
                <v:textbox inset="0,0,0,0">
                  <w:txbxContent>
                    <w:p w14:paraId="707CD9CA" w14:textId="31B05F51" w:rsidR="00152C67" w:rsidRDefault="00152C67" w:rsidP="003F3F44">
                      <w:pPr>
                        <w:pStyle w:val="af8"/>
                        <w:spacing w:line="320" w:lineRule="exact"/>
                        <w:ind w:leftChars="-40" w:left="507" w:rightChars="-55" w:right="-132" w:hangingChars="251" w:hanging="603"/>
                        <w:jc w:val="center"/>
                        <w:rPr>
                          <w:b/>
                          <w:bCs/>
                          <w:sz w:val="24"/>
                          <w:szCs w:val="24"/>
                        </w:rPr>
                      </w:pPr>
                      <w:r>
                        <w:rPr>
                          <w:rFonts w:hint="eastAsia"/>
                          <w:b/>
                          <w:bCs/>
                          <w:sz w:val="24"/>
                          <w:szCs w:val="24"/>
                        </w:rPr>
                        <w:t>圖</w:t>
                      </w:r>
                      <w:r w:rsidR="00EA433A">
                        <w:rPr>
                          <w:rFonts w:hint="eastAsia"/>
                          <w:b/>
                          <w:bCs/>
                          <w:sz w:val="24"/>
                          <w:szCs w:val="24"/>
                        </w:rPr>
                        <w:t>4</w:t>
                      </w:r>
                      <w:r w:rsidRPr="00745CC4">
                        <w:rPr>
                          <w:rFonts w:hint="eastAsia"/>
                          <w:b/>
                          <w:bCs/>
                          <w:sz w:val="24"/>
                          <w:szCs w:val="24"/>
                        </w:rPr>
                        <w:t xml:space="preserve">　</w:t>
                      </w:r>
                      <w:r>
                        <w:rPr>
                          <w:rFonts w:hint="eastAsia"/>
                          <w:b/>
                          <w:bCs/>
                          <w:sz w:val="24"/>
                          <w:szCs w:val="24"/>
                        </w:rPr>
                        <w:t>106及114年</w:t>
                      </w:r>
                      <w:r w:rsidRPr="006B08A0">
                        <w:rPr>
                          <w:rFonts w:hint="eastAsia"/>
                          <w:b/>
                          <w:bCs/>
                          <w:color w:val="000000" w:themeColor="text1"/>
                          <w:sz w:val="24"/>
                          <w:szCs w:val="24"/>
                        </w:rPr>
                        <w:t>底適婚男女未婚</w:t>
                      </w:r>
                      <w:r>
                        <w:rPr>
                          <w:rFonts w:hint="eastAsia"/>
                          <w:b/>
                          <w:bCs/>
                          <w:sz w:val="24"/>
                          <w:szCs w:val="24"/>
                        </w:rPr>
                        <w:t>比率</w:t>
                      </w:r>
                    </w:p>
                    <w:p w14:paraId="00BC05E9" w14:textId="3C91A3F2" w:rsidR="00152C67" w:rsidRPr="00F35FE0" w:rsidRDefault="00152C67" w:rsidP="003F3F44">
                      <w:pPr>
                        <w:pStyle w:val="af8"/>
                        <w:spacing w:line="240" w:lineRule="exact"/>
                        <w:ind w:leftChars="-121" w:left="212" w:rightChars="48" w:right="115" w:hangingChars="251" w:hanging="502"/>
                        <w:jc w:val="right"/>
                        <w:rPr>
                          <w:bCs/>
                          <w:sz w:val="20"/>
                          <w:szCs w:val="20"/>
                        </w:rPr>
                      </w:pPr>
                    </w:p>
                    <w:p w14:paraId="483B61EF" w14:textId="77777777" w:rsidR="00152C67" w:rsidRDefault="00152C67" w:rsidP="00AC09F4">
                      <w:pPr>
                        <w:rPr>
                          <w:rFonts w:ascii="標楷體" w:eastAsia="標楷體" w:hAnsi="標楷體"/>
                          <w:noProof/>
                          <w:sz w:val="18"/>
                          <w14:ligatures w14:val="standardContextual"/>
                        </w:rPr>
                      </w:pPr>
                      <w:r w:rsidRPr="002C67B2">
                        <w:rPr>
                          <w:rFonts w:ascii="標楷體" w:eastAsia="標楷體" w:hAnsi="標楷體"/>
                          <w:noProof/>
                          <w:sz w:val="16"/>
                          <w:szCs w:val="14"/>
                          <w14:ligatures w14:val="standardContextual"/>
                        </w:rPr>
                        <w:drawing>
                          <wp:inline distT="0" distB="0" distL="0" distR="0" wp14:anchorId="2040EDEC" wp14:editId="131A3E87">
                            <wp:extent cx="3132000" cy="2160000"/>
                            <wp:effectExtent l="0" t="0" r="0"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14:ligatures w14:val="standardContextual"/>
                        </w:rPr>
                        <w:drawing>
                          <wp:inline distT="0" distB="0" distL="0" distR="0" wp14:anchorId="3770B856" wp14:editId="12C89225">
                            <wp:extent cx="3132000" cy="2160000"/>
                            <wp:effectExtent l="0" t="0" r="0"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28E0B3" w14:textId="77777777" w:rsidR="00152C67" w:rsidRPr="00BD0345" w:rsidRDefault="00152C67" w:rsidP="00AC09F4">
                      <w:pPr>
                        <w:spacing w:line="240" w:lineRule="exact"/>
                        <w:ind w:left="1132" w:hangingChars="629" w:hanging="1132"/>
                        <w:rPr>
                          <w:noProof/>
                          <w14:ligatures w14:val="standardContextual"/>
                        </w:rPr>
                      </w:pPr>
                      <w:r>
                        <w:rPr>
                          <w:rFonts w:ascii="標楷體" w:eastAsia="標楷體" w:hAnsi="標楷體" w:hint="eastAsia"/>
                          <w:noProof/>
                          <w:sz w:val="18"/>
                          <w14:ligatures w14:val="standardContextual"/>
                        </w:rPr>
                        <w:t>資</w:t>
                      </w:r>
                      <w:r w:rsidRPr="00BD0345">
                        <w:rPr>
                          <w:rFonts w:ascii="標楷體" w:eastAsia="標楷體" w:hAnsi="標楷體" w:hint="eastAsia"/>
                          <w:noProof/>
                          <w:sz w:val="18"/>
                          <w14:ligatures w14:val="standardContextual"/>
                        </w:rPr>
                        <w:t>料來源：整理自內政部人口統計資料。</w:t>
                      </w:r>
                    </w:p>
                  </w:txbxContent>
                </v:textbox>
                <w10:wrap type="topAndBottom" anchorx="page"/>
              </v:shape>
            </w:pict>
          </mc:Fallback>
        </mc:AlternateContent>
      </w:r>
      <w:r w:rsidR="00A41987">
        <w:rPr>
          <w:rFonts w:ascii="標楷體" w:eastAsia="標楷體" w:hAnsi="標楷體" w:cs="Times New Roman" w:hint="eastAsia"/>
          <w:bCs/>
          <w:noProof/>
          <w:sz w:val="32"/>
          <w:szCs w:val="32"/>
        </w:rPr>
        <mc:AlternateContent>
          <mc:Choice Requires="wps">
            <w:drawing>
              <wp:anchor distT="0" distB="0" distL="114300" distR="114300" simplePos="0" relativeHeight="251729920" behindDoc="0" locked="0" layoutInCell="1" allowOverlap="1" wp14:anchorId="70D6CDA9" wp14:editId="7987B14A">
                <wp:simplePos x="0" y="0"/>
                <wp:positionH relativeFrom="column">
                  <wp:posOffset>174625</wp:posOffset>
                </wp:positionH>
                <wp:positionV relativeFrom="paragraph">
                  <wp:posOffset>3253105</wp:posOffset>
                </wp:positionV>
                <wp:extent cx="171450" cy="190500"/>
                <wp:effectExtent l="0" t="0" r="0" b="0"/>
                <wp:wrapNone/>
                <wp:docPr id="9" name="文字方塊 9"/>
                <wp:cNvGraphicFramePr/>
                <a:graphic xmlns:a="http://schemas.openxmlformats.org/drawingml/2006/main">
                  <a:graphicData uri="http://schemas.microsoft.com/office/word/2010/wordprocessingShape">
                    <wps:wsp>
                      <wps:cNvSpPr txBox="1"/>
                      <wps:spPr>
                        <a:xfrm>
                          <a:off x="0" y="0"/>
                          <a:ext cx="171450" cy="190500"/>
                        </a:xfrm>
                        <a:prstGeom prst="rect">
                          <a:avLst/>
                        </a:prstGeom>
                        <a:solidFill>
                          <a:schemeClr val="lt1"/>
                        </a:solidFill>
                        <a:ln w="6350">
                          <a:noFill/>
                        </a:ln>
                      </wps:spPr>
                      <wps:txbx>
                        <w:txbxContent>
                          <w:p w14:paraId="6FFE8AA8" w14:textId="4ECD7AD0" w:rsidR="00A41987" w:rsidRPr="00A41987" w:rsidRDefault="00A41987">
                            <w:pPr>
                              <w:rPr>
                                <w:rFonts w:ascii="標楷體" w:eastAsia="標楷體" w:hAnsi="標楷體"/>
                                <w:sz w:val="20"/>
                                <w:szCs w:val="18"/>
                              </w:rPr>
                            </w:pPr>
                            <w:r>
                              <w:rPr>
                                <w:rFonts w:ascii="標楷體" w:eastAsia="標楷體" w:hAnsi="標楷體" w:hint="eastAsia"/>
                                <w:sz w:val="20"/>
                                <w:szCs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6CDA9" id="文字方塊 9" o:spid="_x0000_s1032" type="#_x0000_t202" style="position:absolute;left:0;text-align:left;margin-left:13.75pt;margin-top:256.15pt;width:13.5pt;height: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" fillcolor="white [3201]" stroked="f" strokeweight=".5pt">
                <v:textbox inset="0,0,0,0">
                  <w:txbxContent>
                    <w:p w14:paraId="6FFE8AA8" w14:textId="4ECD7AD0" w:rsidR="00A41987" w:rsidRPr="00A41987" w:rsidRDefault="00A41987">
                      <w:pPr>
                        <w:rPr>
                          <w:rFonts w:ascii="標楷體" w:eastAsia="標楷體" w:hAnsi="標楷體"/>
                          <w:sz w:val="20"/>
                          <w:szCs w:val="18"/>
                        </w:rPr>
                      </w:pPr>
                      <w:r>
                        <w:rPr>
                          <w:rFonts w:ascii="標楷體" w:eastAsia="標楷體" w:hAnsi="標楷體" w:hint="eastAsia"/>
                          <w:sz w:val="20"/>
                          <w:szCs w:val="18"/>
                        </w:rPr>
                        <w:t>％</w:t>
                      </w:r>
                    </w:p>
                  </w:txbxContent>
                </v:textbox>
              </v:shape>
            </w:pict>
          </mc:Fallback>
        </mc:AlternateContent>
      </w:r>
      <w:r w:rsidR="00D771C2" w:rsidRPr="004F35BA">
        <w:rPr>
          <w:rFonts w:ascii="標楷體" w:eastAsia="標楷體" w:hAnsi="標楷體" w:hint="eastAsia"/>
          <w:b/>
          <w:bCs/>
          <w:sz w:val="28"/>
          <w:szCs w:val="28"/>
        </w:rPr>
        <w:t>1</w:t>
      </w:r>
      <w:r w:rsidR="00D771C2" w:rsidRPr="004F35BA">
        <w:rPr>
          <w:rFonts w:ascii="標楷體" w:eastAsia="標楷體" w:hAnsi="標楷體"/>
          <w:b/>
          <w:bCs/>
          <w:sz w:val="28"/>
          <w:szCs w:val="28"/>
        </w:rPr>
        <w:t>.</w:t>
      </w:r>
      <w:r w:rsidR="00D771C2" w:rsidRPr="004F35BA">
        <w:rPr>
          <w:rFonts w:ascii="標楷體" w:eastAsia="標楷體" w:hAnsi="標楷體" w:hint="eastAsia"/>
          <w:b/>
          <w:bCs/>
          <w:sz w:val="28"/>
          <w:szCs w:val="28"/>
        </w:rPr>
        <w:t xml:space="preserve">　</w:t>
      </w:r>
      <w:r w:rsidR="009D7981" w:rsidRPr="004F35BA">
        <w:rPr>
          <w:rFonts w:ascii="標楷體" w:eastAsia="標楷體" w:hAnsi="標楷體" w:hint="eastAsia"/>
          <w:b/>
          <w:bCs/>
          <w:sz w:val="28"/>
          <w:szCs w:val="28"/>
        </w:rPr>
        <w:t>政府推動少子女化對策計畫投入鉅額資源，惟政策主軸偏重已婚家庭之育兒支持，對於未婚族群成因之分析及改善對策資源投入相對不足，致適婚年齡人口未婚比率持續攀升，影響整體生育政策推動成效</w:t>
      </w:r>
      <w:r w:rsidR="00D771C2" w:rsidRPr="004F35BA">
        <w:rPr>
          <w:rFonts w:ascii="標楷體" w:eastAsia="標楷體" w:hAnsi="標楷體" w:hint="eastAsia"/>
          <w:b/>
          <w:bCs/>
          <w:sz w:val="28"/>
          <w:szCs w:val="28"/>
        </w:rPr>
        <w:t>：</w:t>
      </w:r>
      <w:r w:rsidR="009D7981" w:rsidRPr="004F35BA">
        <w:rPr>
          <w:rFonts w:ascii="標楷體" w:eastAsia="標楷體" w:hAnsi="標楷體" w:hint="eastAsia"/>
          <w:sz w:val="28"/>
          <w:szCs w:val="28"/>
        </w:rPr>
        <w:t>本部自</w:t>
      </w:r>
      <w:proofErr w:type="gramStart"/>
      <w:r w:rsidR="00C16054" w:rsidRPr="004F35BA">
        <w:rPr>
          <w:rFonts w:ascii="標楷體" w:eastAsia="標楷體" w:hAnsi="標楷體"/>
          <w:sz w:val="28"/>
          <w:szCs w:val="28"/>
        </w:rPr>
        <w:t>108</w:t>
      </w:r>
      <w:proofErr w:type="gramEnd"/>
      <w:r w:rsidR="009D7981" w:rsidRPr="004F35BA">
        <w:rPr>
          <w:rFonts w:ascii="標楷體" w:eastAsia="標楷體" w:hAnsi="標楷體" w:hint="eastAsia"/>
          <w:sz w:val="28"/>
          <w:szCs w:val="28"/>
        </w:rPr>
        <w:t>年度起，於歷年中央政府總決算審核報告多次指出「未婚與晚婚」係影響我國生育率關鍵因素之一，並函請行政院</w:t>
      </w:r>
      <w:proofErr w:type="gramStart"/>
      <w:r w:rsidR="009D7981" w:rsidRPr="004F35BA">
        <w:rPr>
          <w:rFonts w:ascii="標楷體" w:eastAsia="標楷體" w:hAnsi="標楷體" w:hint="eastAsia"/>
          <w:sz w:val="28"/>
          <w:szCs w:val="28"/>
        </w:rPr>
        <w:t>研</w:t>
      </w:r>
      <w:proofErr w:type="gramEnd"/>
      <w:r w:rsidR="009D7981" w:rsidRPr="004F35BA">
        <w:rPr>
          <w:rFonts w:ascii="標楷體" w:eastAsia="標楷體" w:hAnsi="標楷體" w:hint="eastAsia"/>
          <w:sz w:val="28"/>
          <w:szCs w:val="28"/>
        </w:rPr>
        <w:t>謀改善及</w:t>
      </w:r>
      <w:proofErr w:type="gramStart"/>
      <w:r w:rsidR="009D7981" w:rsidRPr="004F35BA">
        <w:rPr>
          <w:rFonts w:ascii="標楷體" w:eastAsia="標楷體" w:hAnsi="標楷體" w:hint="eastAsia"/>
          <w:sz w:val="28"/>
          <w:szCs w:val="28"/>
        </w:rPr>
        <w:t>進行根因分析</w:t>
      </w:r>
      <w:proofErr w:type="gramEnd"/>
      <w:r w:rsidR="009D7981" w:rsidRPr="004F35BA">
        <w:rPr>
          <w:rFonts w:ascii="標楷體" w:eastAsia="標楷體" w:hAnsi="標楷體" w:hint="eastAsia"/>
          <w:sz w:val="28"/>
          <w:szCs w:val="28"/>
        </w:rPr>
        <w:t>，改善婚育環境。</w:t>
      </w:r>
      <w:proofErr w:type="gramStart"/>
      <w:r w:rsidR="009D7981" w:rsidRPr="004F35BA">
        <w:rPr>
          <w:rFonts w:ascii="標楷體" w:eastAsia="標楷體" w:hAnsi="標楷體" w:hint="eastAsia"/>
          <w:sz w:val="28"/>
          <w:szCs w:val="28"/>
        </w:rPr>
        <w:t>惟</w:t>
      </w:r>
      <w:proofErr w:type="gramEnd"/>
      <w:r w:rsidR="009D7981" w:rsidRPr="004F35BA">
        <w:rPr>
          <w:rFonts w:ascii="標楷體" w:eastAsia="標楷體" w:hAnsi="標楷體" w:hint="eastAsia"/>
          <w:sz w:val="28"/>
          <w:szCs w:val="28"/>
        </w:rPr>
        <w:t>行政院自110年起陸續召開之我國少子女化對策計畫檢討會議所訂之政策措施，仍</w:t>
      </w:r>
      <w:proofErr w:type="gramStart"/>
      <w:r w:rsidR="009D7981" w:rsidRPr="004F35BA">
        <w:rPr>
          <w:rFonts w:ascii="標楷體" w:eastAsia="標楷體" w:hAnsi="標楷體" w:hint="eastAsia"/>
          <w:sz w:val="28"/>
          <w:szCs w:val="28"/>
        </w:rPr>
        <w:t>偏重於育兒</w:t>
      </w:r>
      <w:proofErr w:type="gramEnd"/>
      <w:r w:rsidR="009D7981" w:rsidRPr="004F35BA">
        <w:rPr>
          <w:rFonts w:ascii="標楷體" w:eastAsia="標楷體" w:hAnsi="標楷體" w:hint="eastAsia"/>
          <w:sz w:val="28"/>
          <w:szCs w:val="28"/>
        </w:rPr>
        <w:t>經濟支持及已婚家庭之補助措施，現行措施中，屬促進婚姻重要工作項目之單身</w:t>
      </w:r>
      <w:r w:rsidR="000F5C55" w:rsidRPr="004F35BA">
        <w:rPr>
          <w:rFonts w:ascii="標楷體" w:eastAsia="標楷體" w:hAnsi="標楷體" w:hint="eastAsia"/>
          <w:sz w:val="28"/>
          <w:szCs w:val="28"/>
        </w:rPr>
        <w:t>男女</w:t>
      </w:r>
      <w:r w:rsidR="009D7981" w:rsidRPr="004F35BA">
        <w:rPr>
          <w:rFonts w:ascii="標楷體" w:eastAsia="標楷體" w:hAnsi="標楷體" w:hint="eastAsia"/>
          <w:sz w:val="28"/>
          <w:szCs w:val="28"/>
        </w:rPr>
        <w:lastRenderedPageBreak/>
        <w:t>聯誼活動，每年僅編列約70萬元經費，辦理場次及參與規模有限，與已婚家庭育兒補助等資源投入規模相較，婚前階段之政策支持明顯不足，未能有效回應適婚族群交友及婚配需求。</w:t>
      </w:r>
      <w:r w:rsidR="00D771C2" w:rsidRPr="004F35BA">
        <w:rPr>
          <w:rFonts w:ascii="標楷體" w:eastAsia="標楷體" w:hAnsi="標楷體" w:hint="eastAsia"/>
          <w:sz w:val="28"/>
          <w:szCs w:val="28"/>
        </w:rPr>
        <w:t>據內政部統計，114年底</w:t>
      </w:r>
      <w:r w:rsidR="00D771C2" w:rsidRPr="004F35BA">
        <w:rPr>
          <w:rFonts w:ascii="標楷體" w:eastAsia="標楷體" w:hAnsi="標楷體"/>
          <w:sz w:val="28"/>
          <w:szCs w:val="28"/>
        </w:rPr>
        <w:t>除20至24歲男性</w:t>
      </w:r>
      <w:r w:rsidR="00B825E1" w:rsidRPr="004F35BA">
        <w:rPr>
          <w:rFonts w:ascii="標楷體" w:eastAsia="標楷體" w:hAnsi="標楷體" w:hint="eastAsia"/>
          <w:sz w:val="28"/>
          <w:szCs w:val="28"/>
        </w:rPr>
        <w:t>未婚比率</w:t>
      </w:r>
      <w:r w:rsidR="00D771C2" w:rsidRPr="004F35BA">
        <w:rPr>
          <w:rFonts w:ascii="標楷體" w:eastAsia="標楷體" w:hAnsi="標楷體"/>
          <w:sz w:val="28"/>
          <w:szCs w:val="28"/>
        </w:rPr>
        <w:t>較106年底同年齡</w:t>
      </w:r>
      <w:r w:rsidR="00C16054" w:rsidRPr="004F35BA">
        <w:rPr>
          <w:rFonts w:ascii="標楷體" w:eastAsia="標楷體" w:hAnsi="標楷體" w:hint="eastAsia"/>
          <w:sz w:val="28"/>
          <w:szCs w:val="28"/>
        </w:rPr>
        <w:t>層</w:t>
      </w:r>
      <w:r w:rsidR="00D771C2" w:rsidRPr="004F35BA">
        <w:rPr>
          <w:rFonts w:ascii="標楷體" w:eastAsia="標楷體" w:hAnsi="標楷體"/>
          <w:sz w:val="28"/>
          <w:szCs w:val="28"/>
        </w:rPr>
        <w:t>略為下降外，其餘</w:t>
      </w:r>
      <w:r w:rsidR="00717366" w:rsidRPr="004F35BA">
        <w:rPr>
          <w:rFonts w:ascii="標楷體" w:eastAsia="標楷體" w:hAnsi="標楷體" w:hint="eastAsia"/>
          <w:sz w:val="28"/>
          <w:szCs w:val="28"/>
        </w:rPr>
        <w:t>2</w:t>
      </w:r>
      <w:r w:rsidR="00717366" w:rsidRPr="004F35BA">
        <w:rPr>
          <w:rFonts w:ascii="標楷體" w:eastAsia="標楷體" w:hAnsi="標楷體"/>
          <w:sz w:val="28"/>
          <w:szCs w:val="28"/>
        </w:rPr>
        <w:t>5</w:t>
      </w:r>
      <w:r w:rsidR="00717366" w:rsidRPr="004F35BA">
        <w:rPr>
          <w:rFonts w:ascii="標楷體" w:eastAsia="標楷體" w:hAnsi="標楷體" w:hint="eastAsia"/>
          <w:sz w:val="28"/>
          <w:szCs w:val="28"/>
        </w:rPr>
        <w:t>至4</w:t>
      </w:r>
      <w:r w:rsidR="00717366" w:rsidRPr="004F35BA">
        <w:rPr>
          <w:rFonts w:ascii="標楷體" w:eastAsia="標楷體" w:hAnsi="標楷體"/>
          <w:sz w:val="28"/>
          <w:szCs w:val="28"/>
        </w:rPr>
        <w:t>4</w:t>
      </w:r>
      <w:r w:rsidR="00717366" w:rsidRPr="004F35BA">
        <w:rPr>
          <w:rFonts w:ascii="標楷體" w:eastAsia="標楷體" w:hAnsi="標楷體" w:hint="eastAsia"/>
          <w:sz w:val="28"/>
          <w:szCs w:val="28"/>
        </w:rPr>
        <w:t>歲</w:t>
      </w:r>
      <w:r w:rsidR="00D771C2" w:rsidRPr="004F35BA">
        <w:rPr>
          <w:rFonts w:ascii="標楷體" w:eastAsia="標楷體" w:hAnsi="標楷體"/>
          <w:sz w:val="28"/>
          <w:szCs w:val="28"/>
        </w:rPr>
        <w:t>各年齡層男女之未婚</w:t>
      </w:r>
      <w:proofErr w:type="gramStart"/>
      <w:r w:rsidR="00D771C2" w:rsidRPr="004F35BA">
        <w:rPr>
          <w:rFonts w:ascii="標楷體" w:eastAsia="標楷體" w:hAnsi="標楷體"/>
          <w:sz w:val="28"/>
          <w:szCs w:val="28"/>
        </w:rPr>
        <w:t>比率均較</w:t>
      </w:r>
      <w:proofErr w:type="gramEnd"/>
      <w:r w:rsidR="00D771C2" w:rsidRPr="004F35BA">
        <w:rPr>
          <w:rFonts w:ascii="標楷體" w:eastAsia="標楷體" w:hAnsi="標楷體" w:hint="eastAsia"/>
          <w:sz w:val="28"/>
          <w:szCs w:val="28"/>
        </w:rPr>
        <w:t>106年底</w:t>
      </w:r>
      <w:r w:rsidR="00D771C2" w:rsidRPr="004F35BA">
        <w:rPr>
          <w:rFonts w:ascii="標楷體" w:eastAsia="標楷體" w:hAnsi="標楷體" w:hint="eastAsia"/>
          <w:spacing w:val="-2"/>
          <w:sz w:val="28"/>
          <w:szCs w:val="28"/>
        </w:rPr>
        <w:t>高</w:t>
      </w:r>
      <w:r w:rsidR="00817F7C" w:rsidRPr="004F35BA">
        <w:rPr>
          <w:rFonts w:ascii="標楷體" w:eastAsia="標楷體" w:hAnsi="標楷體" w:hint="eastAsia"/>
          <w:spacing w:val="-2"/>
          <w:sz w:val="28"/>
          <w:szCs w:val="28"/>
        </w:rPr>
        <w:t>（</w:t>
      </w:r>
      <w:r w:rsidR="00651064" w:rsidRPr="004F35BA">
        <w:rPr>
          <w:rFonts w:ascii="標楷體" w:eastAsia="標楷體" w:hAnsi="標楷體" w:hint="eastAsia"/>
          <w:spacing w:val="-2"/>
          <w:sz w:val="28"/>
          <w:szCs w:val="28"/>
        </w:rPr>
        <w:t>圖</w:t>
      </w:r>
      <w:r w:rsidR="00597123" w:rsidRPr="004F35BA">
        <w:rPr>
          <w:rFonts w:ascii="標楷體" w:eastAsia="標楷體" w:hAnsi="標楷體"/>
          <w:spacing w:val="-2"/>
          <w:sz w:val="28"/>
          <w:szCs w:val="28"/>
        </w:rPr>
        <w:t>4</w:t>
      </w:r>
      <w:r w:rsidR="00817F7C" w:rsidRPr="004F35BA">
        <w:rPr>
          <w:rFonts w:ascii="標楷體" w:eastAsia="標楷體" w:hAnsi="標楷體" w:hint="eastAsia"/>
          <w:spacing w:val="-2"/>
          <w:sz w:val="28"/>
          <w:szCs w:val="28"/>
        </w:rPr>
        <w:t>）</w:t>
      </w:r>
      <w:r w:rsidR="00D771C2" w:rsidRPr="004F35BA">
        <w:rPr>
          <w:rFonts w:ascii="標楷體" w:eastAsia="標楷體" w:hAnsi="標楷體" w:hint="eastAsia"/>
          <w:spacing w:val="-2"/>
          <w:sz w:val="28"/>
          <w:szCs w:val="28"/>
        </w:rPr>
        <w:t>；另育齡婦女（15至49歲）人數於89年達636萬餘人高峰後持續下降，至114年降為525萬餘人，減幅達</w:t>
      </w:r>
      <w:proofErr w:type="gramStart"/>
      <w:r w:rsidR="00D771C2" w:rsidRPr="004F35BA">
        <w:rPr>
          <w:rFonts w:ascii="標楷體" w:eastAsia="標楷體" w:hAnsi="標楷體" w:hint="eastAsia"/>
          <w:spacing w:val="-2"/>
          <w:sz w:val="28"/>
          <w:szCs w:val="28"/>
        </w:rPr>
        <w:t>1成</w:t>
      </w:r>
      <w:proofErr w:type="gramEnd"/>
      <w:r w:rsidR="00D771C2" w:rsidRPr="004F35BA">
        <w:rPr>
          <w:rFonts w:ascii="標楷體" w:eastAsia="標楷體" w:hAnsi="標楷體" w:hint="eastAsia"/>
          <w:spacing w:val="-2"/>
          <w:sz w:val="28"/>
          <w:szCs w:val="28"/>
        </w:rPr>
        <w:t>以上。經分析出生人口生母年齡情形，高齡產婦（35歲以上）占所有生母比率則由90年之8.94％</w:t>
      </w:r>
      <w:r w:rsidR="00717366" w:rsidRPr="004F35BA">
        <w:rPr>
          <w:rFonts w:ascii="標楷體" w:eastAsia="標楷體" w:hAnsi="標楷體" w:hint="eastAsia"/>
          <w:spacing w:val="-2"/>
          <w:sz w:val="28"/>
          <w:szCs w:val="28"/>
        </w:rPr>
        <w:t>，</w:t>
      </w:r>
      <w:r w:rsidR="00D771C2" w:rsidRPr="004F35BA">
        <w:rPr>
          <w:rFonts w:ascii="標楷體" w:eastAsia="標楷體" w:hAnsi="標楷體" w:hint="eastAsia"/>
          <w:spacing w:val="-2"/>
          <w:sz w:val="28"/>
          <w:szCs w:val="28"/>
        </w:rPr>
        <w:t>攀升至114年之33.66％</w:t>
      </w:r>
      <w:r w:rsidR="00817F7C" w:rsidRPr="004F35BA">
        <w:rPr>
          <w:rFonts w:ascii="標楷體" w:eastAsia="標楷體" w:hAnsi="標楷體" w:hint="eastAsia"/>
          <w:spacing w:val="-2"/>
          <w:sz w:val="28"/>
          <w:szCs w:val="28"/>
        </w:rPr>
        <w:t>（</w:t>
      </w:r>
      <w:r w:rsidR="00651064" w:rsidRPr="004F35BA">
        <w:rPr>
          <w:rFonts w:ascii="標楷體" w:eastAsia="標楷體" w:hAnsi="標楷體" w:hint="eastAsia"/>
          <w:spacing w:val="-2"/>
          <w:sz w:val="28"/>
          <w:szCs w:val="28"/>
        </w:rPr>
        <w:t>圖</w:t>
      </w:r>
      <w:r w:rsidR="00EA433A" w:rsidRPr="004F35BA">
        <w:rPr>
          <w:rFonts w:ascii="標楷體" w:eastAsia="標楷體" w:hAnsi="標楷體"/>
          <w:spacing w:val="-2"/>
          <w:sz w:val="28"/>
          <w:szCs w:val="28"/>
        </w:rPr>
        <w:t>5</w:t>
      </w:r>
      <w:r w:rsidR="00817F7C" w:rsidRPr="004F35BA">
        <w:rPr>
          <w:rFonts w:ascii="標楷體" w:eastAsia="標楷體" w:hAnsi="標楷體" w:hint="eastAsia"/>
          <w:spacing w:val="-2"/>
          <w:sz w:val="28"/>
          <w:szCs w:val="28"/>
        </w:rPr>
        <w:t>）</w:t>
      </w:r>
      <w:r w:rsidR="00D771C2" w:rsidRPr="004F35BA">
        <w:rPr>
          <w:rFonts w:ascii="標楷體" w:eastAsia="標楷體" w:hAnsi="標楷體" w:hint="eastAsia"/>
          <w:sz w:val="28"/>
          <w:szCs w:val="28"/>
        </w:rPr>
        <w:t>，生育時點明顯延後。</w:t>
      </w:r>
      <w:proofErr w:type="gramStart"/>
      <w:r w:rsidR="00D771C2" w:rsidRPr="004F35BA">
        <w:rPr>
          <w:rFonts w:ascii="標楷體" w:eastAsia="標楷體" w:hAnsi="標楷體" w:hint="eastAsia"/>
          <w:sz w:val="28"/>
          <w:szCs w:val="28"/>
        </w:rPr>
        <w:t>不</w:t>
      </w:r>
      <w:proofErr w:type="gramEnd"/>
      <w:r w:rsidR="00D771C2" w:rsidRPr="004F35BA">
        <w:rPr>
          <w:rFonts w:ascii="標楷體" w:eastAsia="標楷體" w:hAnsi="標楷體" w:hint="eastAsia"/>
          <w:sz w:val="28"/>
          <w:szCs w:val="28"/>
        </w:rPr>
        <w:t>婚、晚婚、晚生情形未見改善且持續擴大，對整體生育率影響甚巨。行政院主計總處於</w:t>
      </w:r>
      <w:r w:rsidR="00091F70" w:rsidRPr="004F35BA">
        <w:rPr>
          <w:rFonts w:ascii="標楷體" w:eastAsia="標楷體" w:hAnsi="標楷體"/>
          <w:sz w:val="28"/>
          <w:szCs w:val="28"/>
        </w:rPr>
        <w:t>95</w:t>
      </w:r>
      <w:r w:rsidR="00D771C2" w:rsidRPr="004F35BA">
        <w:rPr>
          <w:rFonts w:ascii="標楷體" w:eastAsia="標楷體" w:hAnsi="標楷體" w:hint="eastAsia"/>
          <w:sz w:val="28"/>
          <w:szCs w:val="28"/>
        </w:rPr>
        <w:t>、</w:t>
      </w:r>
      <w:r w:rsidR="00091F70" w:rsidRPr="004F35BA">
        <w:rPr>
          <w:rFonts w:ascii="標楷體" w:eastAsia="標楷體" w:hAnsi="標楷體" w:hint="eastAsia"/>
          <w:sz w:val="28"/>
          <w:szCs w:val="28"/>
        </w:rPr>
        <w:t>9</w:t>
      </w:r>
      <w:r w:rsidR="00091F70" w:rsidRPr="004F35BA">
        <w:rPr>
          <w:rFonts w:ascii="標楷體" w:eastAsia="標楷體" w:hAnsi="標楷體"/>
          <w:sz w:val="28"/>
          <w:szCs w:val="28"/>
        </w:rPr>
        <w:t>9</w:t>
      </w:r>
      <w:r w:rsidR="00D771C2" w:rsidRPr="004F35BA">
        <w:rPr>
          <w:rFonts w:ascii="標楷體" w:eastAsia="標楷體" w:hAnsi="標楷體" w:hint="eastAsia"/>
          <w:sz w:val="28"/>
          <w:szCs w:val="28"/>
        </w:rPr>
        <w:t>及102年辦理婦女婚育與就業調查，曾調查25至49歲未婚女性之未婚原因，105年未</w:t>
      </w:r>
      <w:proofErr w:type="gramStart"/>
      <w:r w:rsidR="00D771C2" w:rsidRPr="004F35BA">
        <w:rPr>
          <w:rFonts w:ascii="標楷體" w:eastAsia="標楷體" w:hAnsi="標楷體" w:hint="eastAsia"/>
          <w:sz w:val="28"/>
          <w:szCs w:val="28"/>
        </w:rPr>
        <w:t>賡</w:t>
      </w:r>
      <w:proofErr w:type="gramEnd"/>
      <w:r w:rsidR="00D771C2" w:rsidRPr="004F35BA">
        <w:rPr>
          <w:rFonts w:ascii="標楷體" w:eastAsia="標楷體" w:hAnsi="標楷體" w:hint="eastAsia"/>
          <w:sz w:val="28"/>
          <w:szCs w:val="28"/>
        </w:rPr>
        <w:t>續辦理相關調查；其後相關統計併入</w:t>
      </w:r>
      <w:proofErr w:type="gramStart"/>
      <w:r w:rsidR="00D771C2" w:rsidRPr="004F35BA">
        <w:rPr>
          <w:rFonts w:ascii="標楷體" w:eastAsia="標楷體" w:hAnsi="標楷體" w:hint="eastAsia"/>
          <w:sz w:val="28"/>
          <w:szCs w:val="28"/>
        </w:rPr>
        <w:t>衛福部</w:t>
      </w:r>
      <w:proofErr w:type="gramEnd"/>
      <w:r w:rsidR="00D771C2" w:rsidRPr="004F35BA">
        <w:rPr>
          <w:rFonts w:ascii="標楷體" w:eastAsia="標楷體" w:hAnsi="標楷體" w:hint="eastAsia"/>
          <w:sz w:val="28"/>
          <w:szCs w:val="28"/>
        </w:rPr>
        <w:t>「15至64歲婦女生活狀況調查」後，多</w:t>
      </w:r>
      <w:r w:rsidR="00D771C2" w:rsidRPr="004F35BA">
        <w:rPr>
          <w:rFonts w:ascii="標楷體" w:eastAsia="標楷體" w:hAnsi="標楷體"/>
          <w:sz w:val="28"/>
          <w:szCs w:val="28"/>
        </w:rPr>
        <w:t>聚焦於「已婚者」</w:t>
      </w:r>
      <w:r w:rsidR="00D771C2" w:rsidRPr="004F35BA">
        <w:rPr>
          <w:rFonts w:ascii="標楷體" w:eastAsia="標楷體" w:hAnsi="標楷體" w:hint="eastAsia"/>
          <w:sz w:val="28"/>
          <w:szCs w:val="28"/>
        </w:rPr>
        <w:t>家庭狀況調查，未再追蹤調查育齡婦女未婚原因及生育意願，並分析未婚比率持續攀升之問題癥結，針對未婚族群婚育價值觀</w:t>
      </w:r>
      <w:r w:rsidR="00D72CF3">
        <w:rPr>
          <w:rFonts w:ascii="標楷體" w:eastAsia="標楷體" w:hAnsi="標楷體" w:hint="eastAsia"/>
          <w:sz w:val="28"/>
          <w:szCs w:val="28"/>
        </w:rPr>
        <w:t>之</w:t>
      </w:r>
      <w:r w:rsidR="00D771C2" w:rsidRPr="004F35BA">
        <w:rPr>
          <w:rFonts w:ascii="標楷體" w:eastAsia="標楷體" w:hAnsi="標楷體" w:hint="eastAsia"/>
          <w:sz w:val="28"/>
          <w:szCs w:val="28"/>
        </w:rPr>
        <w:t>轉變</w:t>
      </w:r>
      <w:r w:rsidR="00D72CF3">
        <w:rPr>
          <w:rFonts w:ascii="標楷體" w:eastAsia="標楷體" w:hAnsi="標楷體" w:hint="eastAsia"/>
          <w:sz w:val="28"/>
          <w:szCs w:val="28"/>
        </w:rPr>
        <w:t>，</w:t>
      </w:r>
      <w:r w:rsidR="00D771C2" w:rsidRPr="004F35BA">
        <w:rPr>
          <w:rFonts w:ascii="標楷體" w:eastAsia="標楷體" w:hAnsi="標楷體" w:hint="eastAsia"/>
          <w:sz w:val="28"/>
          <w:szCs w:val="28"/>
        </w:rPr>
        <w:t>缺乏長期追蹤資料，難以掌握未婚比率持續攀升及</w:t>
      </w:r>
      <w:proofErr w:type="gramStart"/>
      <w:r w:rsidR="00D771C2" w:rsidRPr="004F35BA">
        <w:rPr>
          <w:rFonts w:ascii="標楷體" w:eastAsia="標楷體" w:hAnsi="標楷體" w:hint="eastAsia"/>
          <w:sz w:val="28"/>
          <w:szCs w:val="28"/>
        </w:rPr>
        <w:t>不</w:t>
      </w:r>
      <w:proofErr w:type="gramEnd"/>
      <w:r w:rsidR="00D771C2" w:rsidRPr="004F35BA">
        <w:rPr>
          <w:rFonts w:ascii="標楷體" w:eastAsia="標楷體" w:hAnsi="標楷體" w:hint="eastAsia"/>
          <w:sz w:val="28"/>
          <w:szCs w:val="28"/>
        </w:rPr>
        <w:t>婚、不生之關鍵因素，不利權責機關據以</w:t>
      </w:r>
      <w:proofErr w:type="gramStart"/>
      <w:r w:rsidR="00D771C2" w:rsidRPr="004F35BA">
        <w:rPr>
          <w:rFonts w:ascii="標楷體" w:eastAsia="標楷體" w:hAnsi="標楷體" w:hint="eastAsia"/>
          <w:sz w:val="28"/>
          <w:szCs w:val="28"/>
        </w:rPr>
        <w:t>研</w:t>
      </w:r>
      <w:proofErr w:type="gramEnd"/>
      <w:r w:rsidR="00D771C2" w:rsidRPr="004F35BA">
        <w:rPr>
          <w:rFonts w:ascii="標楷體" w:eastAsia="標楷體" w:hAnsi="標楷體" w:hint="eastAsia"/>
          <w:sz w:val="28"/>
          <w:szCs w:val="28"/>
        </w:rPr>
        <w:t>提因應對策及追蹤政策成效。又據國科會114年6月提出之「少子女化問題與對策實證調查分析報告」指出，30至34歲未婚男女比率從64年之9％，</w:t>
      </w:r>
      <w:proofErr w:type="gramStart"/>
      <w:r w:rsidR="00060004" w:rsidRPr="004F35BA">
        <w:rPr>
          <w:rFonts w:ascii="標楷體" w:eastAsia="標楷體" w:hAnsi="標楷體" w:hint="eastAsia"/>
          <w:sz w:val="28"/>
          <w:szCs w:val="28"/>
        </w:rPr>
        <w:t>遽</w:t>
      </w:r>
      <w:proofErr w:type="gramEnd"/>
      <w:r w:rsidR="00D771C2" w:rsidRPr="004F35BA">
        <w:rPr>
          <w:rFonts w:ascii="標楷體" w:eastAsia="標楷體" w:hAnsi="標楷體" w:hint="eastAsia"/>
          <w:sz w:val="28"/>
          <w:szCs w:val="28"/>
        </w:rPr>
        <w:t>增至110年之將近</w:t>
      </w:r>
      <w:proofErr w:type="gramStart"/>
      <w:r w:rsidR="00D771C2" w:rsidRPr="004F35BA">
        <w:rPr>
          <w:rFonts w:ascii="標楷體" w:eastAsia="標楷體" w:hAnsi="標楷體" w:hint="eastAsia"/>
          <w:sz w:val="28"/>
          <w:szCs w:val="28"/>
        </w:rPr>
        <w:t>6成</w:t>
      </w:r>
      <w:proofErr w:type="gramEnd"/>
      <w:r w:rsidR="00D771C2" w:rsidRPr="004F35BA">
        <w:rPr>
          <w:rFonts w:ascii="標楷體" w:eastAsia="標楷體" w:hAnsi="標楷體" w:hint="eastAsia"/>
          <w:sz w:val="28"/>
          <w:szCs w:val="28"/>
        </w:rPr>
        <w:t>。</w:t>
      </w:r>
      <w:r w:rsidR="00282EB2" w:rsidRPr="004F35BA">
        <w:rPr>
          <w:rFonts w:ascii="標楷體" w:eastAsia="標楷體" w:hAnsi="標楷體" w:hint="eastAsia"/>
          <w:sz w:val="28"/>
          <w:szCs w:val="28"/>
        </w:rPr>
        <w:t>我國未婚生育率極低，未婚人口攀升，為我國總生育率低迷之核心癥結</w:t>
      </w:r>
      <w:r w:rsidR="00DC6CC3" w:rsidRPr="004F35BA">
        <w:rPr>
          <w:rFonts w:ascii="標楷體" w:eastAsia="標楷體" w:hAnsi="標楷體" w:hint="eastAsia"/>
          <w:sz w:val="28"/>
          <w:szCs w:val="28"/>
        </w:rPr>
        <w:t>。相對地，</w:t>
      </w:r>
      <w:r w:rsidR="00D771C2" w:rsidRPr="004F35BA">
        <w:rPr>
          <w:rFonts w:ascii="標楷體" w:eastAsia="標楷體" w:hAnsi="標楷體" w:hint="eastAsia"/>
          <w:sz w:val="28"/>
          <w:szCs w:val="28"/>
        </w:rPr>
        <w:t>國人已婚男女進入婚姻</w:t>
      </w:r>
      <w:r w:rsidR="000C2F4B" w:rsidRPr="004F35BA">
        <w:rPr>
          <w:rFonts w:ascii="標楷體" w:eastAsia="標楷體" w:hAnsi="標楷體" w:cs="Times New Roman"/>
          <w:bCs/>
          <w:noProof/>
          <w:sz w:val="32"/>
          <w:szCs w:val="32"/>
        </w:rPr>
        <mc:AlternateContent>
          <mc:Choice Requires="wps">
            <w:drawing>
              <wp:anchor distT="0" distB="0" distL="114300" distR="114300" simplePos="0" relativeHeight="251726848" behindDoc="0" locked="0" layoutInCell="1" allowOverlap="1" wp14:anchorId="4B4E5C41" wp14:editId="6A994F5A">
                <wp:simplePos x="0" y="0"/>
                <wp:positionH relativeFrom="margin">
                  <wp:align>left</wp:align>
                </wp:positionH>
                <wp:positionV relativeFrom="paragraph">
                  <wp:posOffset>5666321</wp:posOffset>
                </wp:positionV>
                <wp:extent cx="6299835" cy="3209925"/>
                <wp:effectExtent l="0" t="0" r="5715" b="9525"/>
                <wp:wrapTopAndBottom/>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3209925"/>
                        </a:xfrm>
                        <a:prstGeom prst="rect">
                          <a:avLst/>
                        </a:prstGeom>
                        <a:solidFill>
                          <a:srgbClr val="FFFFFF"/>
                        </a:solidFill>
                        <a:ln w="9525">
                          <a:noFill/>
                          <a:miter lim="800000"/>
                          <a:headEnd/>
                          <a:tailEnd/>
                        </a:ln>
                      </wps:spPr>
                      <wps:txbx>
                        <w:txbxContent>
                          <w:p w14:paraId="26922E75" w14:textId="77777777" w:rsidR="00E200CF" w:rsidRDefault="00E200CF" w:rsidP="00E200CF">
                            <w:pPr>
                              <w:pStyle w:val="af8"/>
                              <w:spacing w:line="320" w:lineRule="exact"/>
                              <w:ind w:leftChars="118" w:left="504" w:rightChars="-55" w:right="-132" w:hangingChars="92" w:hanging="221"/>
                              <w:jc w:val="center"/>
                              <w:rPr>
                                <w:b/>
                                <w:bCs/>
                                <w:sz w:val="24"/>
                                <w:szCs w:val="24"/>
                              </w:rPr>
                            </w:pPr>
                            <w:r>
                              <w:rPr>
                                <w:rFonts w:hint="eastAsia"/>
                                <w:b/>
                                <w:bCs/>
                                <w:sz w:val="24"/>
                                <w:szCs w:val="24"/>
                              </w:rPr>
                              <w:t>圖</w:t>
                            </w:r>
                            <w:r>
                              <w:rPr>
                                <w:b/>
                                <w:bCs/>
                                <w:sz w:val="24"/>
                                <w:szCs w:val="24"/>
                              </w:rPr>
                              <w:t>5</w:t>
                            </w:r>
                            <w:r w:rsidRPr="00745CC4">
                              <w:rPr>
                                <w:rFonts w:hint="eastAsia"/>
                                <w:b/>
                                <w:bCs/>
                                <w:sz w:val="24"/>
                                <w:szCs w:val="24"/>
                              </w:rPr>
                              <w:t xml:space="preserve">　</w:t>
                            </w:r>
                            <w:r>
                              <w:rPr>
                                <w:rFonts w:hint="eastAsia"/>
                                <w:b/>
                                <w:bCs/>
                                <w:sz w:val="24"/>
                                <w:szCs w:val="24"/>
                              </w:rPr>
                              <w:t>出生人口生母年齡情形</w:t>
                            </w:r>
                          </w:p>
                          <w:p w14:paraId="510D1040" w14:textId="77777777" w:rsidR="00E200CF" w:rsidRDefault="00E200CF" w:rsidP="00E200CF">
                            <w:pPr>
                              <w:ind w:leftChars="1" w:left="506" w:hangingChars="210" w:hanging="504"/>
                            </w:pPr>
                            <w:r w:rsidRPr="00BA4346">
                              <w:rPr>
                                <w:noProof/>
                                <w:shd w:val="clear" w:color="auto" w:fill="F2F2F2" w:themeFill="background1" w:themeFillShade="F2"/>
                              </w:rPr>
                              <w:drawing>
                                <wp:inline distT="0" distB="0" distL="0" distR="0" wp14:anchorId="0008F5C8" wp14:editId="2AFFA6FB">
                                  <wp:extent cx="6343650" cy="2714625"/>
                                  <wp:effectExtent l="0" t="0" r="0" b="0"/>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35479B" w14:textId="77777777" w:rsidR="00E200CF" w:rsidRPr="001B5241" w:rsidRDefault="00E200CF" w:rsidP="00E200CF">
                            <w:pPr>
                              <w:spacing w:line="240" w:lineRule="exact"/>
                              <w:ind w:leftChars="187" w:left="449" w:firstLineChars="178" w:firstLine="320"/>
                            </w:pPr>
                            <w:r w:rsidRPr="00BD0345">
                              <w:rPr>
                                <w:rFonts w:ascii="標楷體" w:eastAsia="標楷體" w:hAnsi="標楷體" w:hint="eastAsia"/>
                                <w:noProof/>
                                <w:sz w:val="18"/>
                                <w14:ligatures w14:val="standardContextual"/>
                              </w:rPr>
                              <w:t>資料來源：整理自內政部人口統計資料。</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4B4E5C41" id="_x0000_s1033" type="#_x0000_t202" style="position:absolute;left:0;text-align:left;margin-left:0;margin-top:446.15pt;width:496.05pt;height:252.75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" stroked="f">
                <v:textbox inset="0,0,0,0">
                  <w:txbxContent>
                    <w:p w14:paraId="26922E75" w14:textId="77777777" w:rsidR="00E200CF" w:rsidRDefault="00E200CF" w:rsidP="00E200CF">
                      <w:pPr>
                        <w:pStyle w:val="af8"/>
                        <w:spacing w:line="320" w:lineRule="exact"/>
                        <w:ind w:leftChars="118" w:left="504" w:rightChars="-55" w:right="-132" w:hangingChars="92" w:hanging="221"/>
                        <w:jc w:val="center"/>
                        <w:rPr>
                          <w:b/>
                          <w:bCs/>
                          <w:sz w:val="24"/>
                          <w:szCs w:val="24"/>
                        </w:rPr>
                      </w:pPr>
                      <w:r>
                        <w:rPr>
                          <w:rFonts w:hint="eastAsia"/>
                          <w:b/>
                          <w:bCs/>
                          <w:sz w:val="24"/>
                          <w:szCs w:val="24"/>
                        </w:rPr>
                        <w:t>圖</w:t>
                      </w:r>
                      <w:r>
                        <w:rPr>
                          <w:b/>
                          <w:bCs/>
                          <w:sz w:val="24"/>
                          <w:szCs w:val="24"/>
                        </w:rPr>
                        <w:t>5</w:t>
                      </w:r>
                      <w:r w:rsidRPr="00745CC4">
                        <w:rPr>
                          <w:rFonts w:hint="eastAsia"/>
                          <w:b/>
                          <w:bCs/>
                          <w:sz w:val="24"/>
                          <w:szCs w:val="24"/>
                        </w:rPr>
                        <w:t xml:space="preserve">　</w:t>
                      </w:r>
                      <w:r>
                        <w:rPr>
                          <w:rFonts w:hint="eastAsia"/>
                          <w:b/>
                          <w:bCs/>
                          <w:sz w:val="24"/>
                          <w:szCs w:val="24"/>
                        </w:rPr>
                        <w:t>出生人口生母年齡情形</w:t>
                      </w:r>
                    </w:p>
                    <w:p w14:paraId="510D1040" w14:textId="77777777" w:rsidR="00E200CF" w:rsidRDefault="00E200CF" w:rsidP="00E200CF">
                      <w:pPr>
                        <w:ind w:leftChars="1" w:left="506" w:hangingChars="210" w:hanging="504"/>
                      </w:pPr>
                      <w:r w:rsidRPr="00BA4346">
                        <w:rPr>
                          <w:noProof/>
                          <w:shd w:val="clear" w:color="auto" w:fill="F2F2F2" w:themeFill="background1" w:themeFillShade="F2"/>
                        </w:rPr>
                        <w:drawing>
                          <wp:inline distT="0" distB="0" distL="0" distR="0" wp14:anchorId="0008F5C8" wp14:editId="2AFFA6FB">
                            <wp:extent cx="6343650" cy="2714625"/>
                            <wp:effectExtent l="0" t="0" r="0" b="0"/>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35479B" w14:textId="77777777" w:rsidR="00E200CF" w:rsidRPr="001B5241" w:rsidRDefault="00E200CF" w:rsidP="00E200CF">
                      <w:pPr>
                        <w:spacing w:line="240" w:lineRule="exact"/>
                        <w:ind w:leftChars="187" w:left="449" w:firstLineChars="178" w:firstLine="320"/>
                      </w:pPr>
                      <w:r w:rsidRPr="00BD0345">
                        <w:rPr>
                          <w:rFonts w:ascii="標楷體" w:eastAsia="標楷體" w:hAnsi="標楷體" w:hint="eastAsia"/>
                          <w:noProof/>
                          <w:sz w:val="18"/>
                          <w14:ligatures w14:val="standardContextual"/>
                        </w:rPr>
                        <w:t>資料來源：整理自內政部人口統計資料。</w:t>
                      </w:r>
                    </w:p>
                  </w:txbxContent>
                </v:textbox>
                <w10:wrap type="topAndBottom" anchorx="margin"/>
              </v:shape>
            </w:pict>
          </mc:Fallback>
        </mc:AlternateContent>
      </w:r>
      <w:r w:rsidR="00D771C2" w:rsidRPr="004F35BA">
        <w:rPr>
          <w:rFonts w:ascii="標楷體" w:eastAsia="標楷體" w:hAnsi="標楷體" w:hint="eastAsia"/>
          <w:sz w:val="28"/>
          <w:szCs w:val="28"/>
        </w:rPr>
        <w:t>後</w:t>
      </w:r>
      <w:r w:rsidR="00DC6CC3" w:rsidRPr="004F35BA">
        <w:rPr>
          <w:rFonts w:ascii="標楷體" w:eastAsia="標楷體" w:hAnsi="標楷體" w:hint="eastAsia"/>
          <w:sz w:val="28"/>
          <w:szCs w:val="28"/>
        </w:rPr>
        <w:t>，</w:t>
      </w:r>
      <w:r w:rsidR="00D771C2" w:rsidRPr="004F35BA">
        <w:rPr>
          <w:rFonts w:ascii="標楷體" w:eastAsia="標楷體" w:hAnsi="標楷體" w:hint="eastAsia"/>
          <w:sz w:val="28"/>
          <w:szCs w:val="28"/>
        </w:rPr>
        <w:t>平均仍有生育2名子女之意願，</w:t>
      </w:r>
      <w:proofErr w:type="gramStart"/>
      <w:r w:rsidR="00D771C2" w:rsidRPr="004F35BA">
        <w:rPr>
          <w:rFonts w:ascii="標楷體" w:eastAsia="標楷體" w:hAnsi="標楷體" w:hint="eastAsia"/>
          <w:sz w:val="28"/>
          <w:szCs w:val="28"/>
        </w:rPr>
        <w:t>凸</w:t>
      </w:r>
      <w:proofErr w:type="gramEnd"/>
      <w:r w:rsidR="00D771C2" w:rsidRPr="004F35BA">
        <w:rPr>
          <w:rFonts w:ascii="標楷體" w:eastAsia="標楷體" w:hAnsi="標楷體" w:hint="eastAsia"/>
          <w:sz w:val="28"/>
          <w:szCs w:val="28"/>
        </w:rPr>
        <w:t>顯超低生育率主因在於未</w:t>
      </w:r>
      <w:r w:rsidR="00D771C2" w:rsidRPr="004F35BA">
        <w:rPr>
          <w:rFonts w:ascii="標楷體" w:eastAsia="標楷體" w:hAnsi="標楷體" w:hint="eastAsia"/>
          <w:sz w:val="28"/>
          <w:szCs w:val="28"/>
        </w:rPr>
        <w:lastRenderedPageBreak/>
        <w:t>婚人口急遽增加，而非已婚夫妻生育意願不足；又未婚人口中有高達6至</w:t>
      </w:r>
      <w:proofErr w:type="gramStart"/>
      <w:r w:rsidR="00D771C2" w:rsidRPr="004F35BA">
        <w:rPr>
          <w:rFonts w:ascii="標楷體" w:eastAsia="標楷體" w:hAnsi="標楷體" w:hint="eastAsia"/>
          <w:sz w:val="28"/>
          <w:szCs w:val="28"/>
        </w:rPr>
        <w:t>7成</w:t>
      </w:r>
      <w:proofErr w:type="gramEnd"/>
      <w:r w:rsidR="00D771C2" w:rsidRPr="004F35BA">
        <w:rPr>
          <w:rFonts w:ascii="標楷體" w:eastAsia="標楷體" w:hAnsi="標楷體" w:hint="eastAsia"/>
          <w:sz w:val="28"/>
          <w:szCs w:val="28"/>
        </w:rPr>
        <w:t>身邊並無穩定交往或約會對象，且我國勞工</w:t>
      </w:r>
      <w:r w:rsidR="00DC6CC3" w:rsidRPr="004F35BA">
        <w:rPr>
          <w:rFonts w:ascii="標楷體" w:eastAsia="標楷體" w:hAnsi="標楷體" w:hint="eastAsia"/>
          <w:sz w:val="28"/>
          <w:szCs w:val="28"/>
        </w:rPr>
        <w:t>2</w:t>
      </w:r>
      <w:r w:rsidR="00DC6CC3" w:rsidRPr="004F35BA">
        <w:rPr>
          <w:rFonts w:ascii="標楷體" w:eastAsia="標楷體" w:hAnsi="標楷體"/>
          <w:sz w:val="28"/>
          <w:szCs w:val="28"/>
        </w:rPr>
        <w:t>023</w:t>
      </w:r>
      <w:r w:rsidR="00D771C2" w:rsidRPr="004F35BA">
        <w:rPr>
          <w:rFonts w:ascii="標楷體" w:eastAsia="標楷體" w:hAnsi="標楷體" w:hint="eastAsia"/>
          <w:sz w:val="28"/>
          <w:szCs w:val="28"/>
        </w:rPr>
        <w:t>年總工時（2,020小時）遠高於</w:t>
      </w:r>
      <w:r w:rsidR="00DC6CC3" w:rsidRPr="004F35BA">
        <w:rPr>
          <w:rFonts w:ascii="標楷體" w:eastAsia="標楷體" w:hAnsi="標楷體" w:hint="eastAsia"/>
          <w:sz w:val="28"/>
          <w:szCs w:val="28"/>
        </w:rPr>
        <w:t>同年</w:t>
      </w:r>
      <w:r w:rsidR="00D771C2" w:rsidRPr="004F35BA">
        <w:rPr>
          <w:rFonts w:ascii="標楷體" w:eastAsia="標楷體" w:hAnsi="標楷體" w:hint="eastAsia"/>
          <w:sz w:val="28"/>
          <w:szCs w:val="28"/>
        </w:rPr>
        <w:t>OECD國家平均值（1,742小時），壓縮青年社交時間。政府在該實證分析報告提出前，對於未婚及晚婚族群之成因分析與策略調整尚欠積極，致未婚人口比率攀升及初婚年齡延後情形未見有效改善，影響整體生育政策推動成效。</w:t>
      </w:r>
      <w:r w:rsidR="009D7981" w:rsidRPr="004F35BA">
        <w:rPr>
          <w:rFonts w:ascii="標楷體" w:eastAsia="標楷體" w:hAnsi="標楷體" w:hint="eastAsia"/>
          <w:sz w:val="28"/>
          <w:szCs w:val="28"/>
        </w:rPr>
        <w:t>經函請行政院持續強化對未婚族群之關注與支持，積極</w:t>
      </w:r>
      <w:proofErr w:type="gramStart"/>
      <w:r w:rsidR="009D7981" w:rsidRPr="004F35BA">
        <w:rPr>
          <w:rFonts w:ascii="標楷體" w:eastAsia="標楷體" w:hAnsi="標楷體" w:hint="eastAsia"/>
          <w:sz w:val="28"/>
          <w:szCs w:val="28"/>
        </w:rPr>
        <w:t>研</w:t>
      </w:r>
      <w:proofErr w:type="gramEnd"/>
      <w:r w:rsidR="009D7981" w:rsidRPr="004F35BA">
        <w:rPr>
          <w:rFonts w:ascii="標楷體" w:eastAsia="標楷體" w:hAnsi="標楷體" w:hint="eastAsia"/>
          <w:sz w:val="28"/>
          <w:szCs w:val="28"/>
        </w:rPr>
        <w:t>謀鼓勵適齡國人結婚之有效對策，及增加相關預算資源之投入，以提升結婚率，進而帶動生育率回升。</w:t>
      </w:r>
      <w:proofErr w:type="gramStart"/>
      <w:r w:rsidR="003239A9" w:rsidRPr="004F35BA">
        <w:rPr>
          <w:rFonts w:ascii="標楷體" w:eastAsia="標楷體" w:hAnsi="標楷體" w:hint="eastAsia"/>
          <w:sz w:val="28"/>
          <w:szCs w:val="28"/>
        </w:rPr>
        <w:t>【</w:t>
      </w:r>
      <w:proofErr w:type="gramEnd"/>
      <w:r w:rsidR="003239A9" w:rsidRPr="004F35BA">
        <w:rPr>
          <w:rFonts w:ascii="標楷體" w:eastAsia="標楷體" w:hAnsi="標楷體" w:hint="eastAsia"/>
          <w:sz w:val="28"/>
          <w:szCs w:val="28"/>
        </w:rPr>
        <w:t>詳總決算審核報告</w:t>
      </w:r>
      <w:proofErr w:type="gramStart"/>
      <w:r w:rsidR="003239A9" w:rsidRPr="004F35BA">
        <w:rPr>
          <w:rFonts w:ascii="標楷體" w:eastAsia="標楷體" w:hAnsi="標楷體" w:hint="eastAsia"/>
          <w:sz w:val="28"/>
          <w:szCs w:val="28"/>
        </w:rPr>
        <w:t>第2冊丙</w:t>
      </w:r>
      <w:proofErr w:type="gramEnd"/>
      <w:r w:rsidR="003239A9" w:rsidRPr="004F35BA">
        <w:rPr>
          <w:rFonts w:ascii="標楷體" w:eastAsia="標楷體" w:hAnsi="標楷體" w:hint="eastAsia"/>
          <w:sz w:val="28"/>
          <w:szCs w:val="28"/>
        </w:rPr>
        <w:t>、貳、行</w:t>
      </w:r>
      <w:r w:rsidR="0008058F" w:rsidRPr="004F35BA">
        <w:rPr>
          <w:rFonts w:ascii="標楷體" w:eastAsia="標楷體" w:hAnsi="標楷體" w:hint="eastAsia"/>
          <w:sz w:val="28"/>
          <w:szCs w:val="28"/>
        </w:rPr>
        <w:t>政</w:t>
      </w:r>
      <w:r w:rsidR="003239A9" w:rsidRPr="004F35BA">
        <w:rPr>
          <w:rFonts w:ascii="標楷體" w:eastAsia="標楷體" w:hAnsi="標楷體" w:hint="eastAsia"/>
          <w:sz w:val="28"/>
          <w:szCs w:val="28"/>
        </w:rPr>
        <w:t>院主管項下重要審核意見（</w:t>
      </w:r>
      <w:r w:rsidR="00790176" w:rsidRPr="004F35BA">
        <w:rPr>
          <w:rFonts w:ascii="標楷體" w:eastAsia="標楷體" w:hAnsi="標楷體" w:hint="eastAsia"/>
          <w:sz w:val="28"/>
          <w:szCs w:val="28"/>
        </w:rPr>
        <w:t>六</w:t>
      </w:r>
      <w:r w:rsidR="003239A9" w:rsidRPr="004F35BA">
        <w:rPr>
          <w:rFonts w:ascii="標楷體" w:eastAsia="標楷體" w:hAnsi="標楷體" w:hint="eastAsia"/>
          <w:sz w:val="28"/>
          <w:szCs w:val="28"/>
        </w:rPr>
        <w:t>）</w:t>
      </w:r>
      <w:r w:rsidR="003239A9" w:rsidRPr="004F35BA">
        <w:rPr>
          <w:rFonts w:ascii="標楷體" w:eastAsia="標楷體" w:hAnsi="標楷體"/>
          <w:sz w:val="28"/>
          <w:szCs w:val="28"/>
        </w:rPr>
        <w:t>1</w:t>
      </w:r>
      <w:r w:rsidR="003239A9" w:rsidRPr="004F35BA">
        <w:rPr>
          <w:rFonts w:ascii="標楷體" w:eastAsia="標楷體" w:hAnsi="標楷體" w:hint="eastAsia"/>
          <w:sz w:val="28"/>
          <w:szCs w:val="28"/>
        </w:rPr>
        <w:t>.】</w:t>
      </w:r>
    </w:p>
    <w:p w14:paraId="3D16AA40" w14:textId="455FEEFE" w:rsidR="00D771C2" w:rsidRPr="004F35BA" w:rsidRDefault="00773493" w:rsidP="00EC07DD">
      <w:pPr>
        <w:overflowPunct w:val="0"/>
        <w:snapToGrid w:val="0"/>
        <w:spacing w:beforeLines="20" w:before="72" w:line="480" w:lineRule="exact"/>
        <w:ind w:firstLineChars="450" w:firstLine="1261"/>
        <w:jc w:val="both"/>
        <w:rPr>
          <w:rFonts w:ascii="標楷體" w:eastAsia="標楷體" w:hAnsi="標楷體"/>
          <w:sz w:val="28"/>
          <w:szCs w:val="28"/>
        </w:rPr>
      </w:pPr>
      <w:r w:rsidRPr="004F35BA">
        <w:rPr>
          <w:rFonts w:ascii="標楷體" w:eastAsia="標楷體" w:hAnsi="標楷體"/>
          <w:b/>
          <w:bCs/>
          <w:noProof/>
          <w:sz w:val="28"/>
          <w:szCs w:val="28"/>
        </w:rPr>
        <mc:AlternateContent>
          <mc:Choice Requires="wps">
            <w:drawing>
              <wp:anchor distT="0" distB="0" distL="114300" distR="114300" simplePos="0" relativeHeight="251655168" behindDoc="0" locked="0" layoutInCell="1" allowOverlap="1" wp14:anchorId="6D8AED16" wp14:editId="4A8B50C2">
                <wp:simplePos x="0" y="0"/>
                <wp:positionH relativeFrom="margin">
                  <wp:posOffset>1948180</wp:posOffset>
                </wp:positionH>
                <wp:positionV relativeFrom="margin">
                  <wp:posOffset>6551930</wp:posOffset>
                </wp:positionV>
                <wp:extent cx="4375150" cy="2341245"/>
                <wp:effectExtent l="0" t="0" r="0" b="1905"/>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5150" cy="2341245"/>
                        </a:xfrm>
                        <a:prstGeom prst="rect">
                          <a:avLst/>
                        </a:prstGeom>
                        <a:noFill/>
                        <a:ln w="9525">
                          <a:noFill/>
                          <a:miter lim="800000"/>
                          <a:headEnd/>
                          <a:tailEnd/>
                        </a:ln>
                      </wps:spPr>
                      <wps:txbx>
                        <w:txbxContent>
                          <w:p w14:paraId="6EEBC22E" w14:textId="2B0F1DFF" w:rsidR="00152C67" w:rsidRPr="002C6535" w:rsidRDefault="00152C67" w:rsidP="002C6535">
                            <w:pPr>
                              <w:ind w:leftChars="-40" w:left="-96"/>
                              <w:jc w:val="center"/>
                              <w:rPr>
                                <w:rFonts w:ascii="標楷體" w:eastAsia="標楷體" w:hAnsi="標楷體"/>
                                <w:b/>
                                <w:color w:val="000000" w:themeColor="text1"/>
                              </w:rPr>
                            </w:pPr>
                            <w:r w:rsidRPr="002C6535">
                              <w:rPr>
                                <w:rFonts w:ascii="標楷體" w:eastAsia="標楷體" w:hAnsi="標楷體" w:hint="eastAsia"/>
                                <w:b/>
                                <w:color w:val="000000" w:themeColor="text1"/>
                              </w:rPr>
                              <w:t xml:space="preserve">表2  </w:t>
                            </w:r>
                            <w:r w:rsidRPr="002C6535">
                              <w:rPr>
                                <w:rFonts w:ascii="標楷體" w:eastAsia="標楷體" w:hAnsi="標楷體" w:hint="eastAsia"/>
                                <w:b/>
                                <w:color w:val="000000" w:themeColor="text1"/>
                              </w:rPr>
                              <w:t>青壯年</w:t>
                            </w:r>
                            <w:r>
                              <w:rPr>
                                <w:rFonts w:ascii="標楷體" w:eastAsia="標楷體" w:hAnsi="標楷體" w:hint="eastAsia"/>
                                <w:b/>
                                <w:color w:val="000000" w:themeColor="text1"/>
                              </w:rPr>
                              <w:t>（</w:t>
                            </w:r>
                            <w:r w:rsidRPr="002C6535">
                              <w:rPr>
                                <w:rFonts w:ascii="標楷體" w:eastAsia="標楷體" w:hAnsi="標楷體" w:hint="eastAsia"/>
                                <w:b/>
                                <w:color w:val="000000" w:themeColor="text1"/>
                              </w:rPr>
                              <w:t>30-49歲</w:t>
                            </w:r>
                            <w:r>
                              <w:rPr>
                                <w:rFonts w:ascii="標楷體" w:eastAsia="標楷體" w:hAnsi="標楷體" w:hint="eastAsia"/>
                                <w:b/>
                                <w:color w:val="000000" w:themeColor="text1"/>
                              </w:rPr>
                              <w:t>）</w:t>
                            </w:r>
                            <w:r w:rsidRPr="002C6535">
                              <w:rPr>
                                <w:rFonts w:ascii="標楷體" w:eastAsia="標楷體" w:hAnsi="標楷體" w:hint="eastAsia"/>
                                <w:b/>
                                <w:color w:val="000000" w:themeColor="text1"/>
                              </w:rPr>
                              <w:t>投保</w:t>
                            </w:r>
                            <w:proofErr w:type="gramStart"/>
                            <w:r w:rsidRPr="002C6535">
                              <w:rPr>
                                <w:rFonts w:ascii="標楷體" w:eastAsia="標楷體" w:hAnsi="標楷體" w:hint="eastAsia"/>
                                <w:b/>
                                <w:color w:val="000000" w:themeColor="text1"/>
                              </w:rPr>
                              <w:t>身分別婚育</w:t>
                            </w:r>
                            <w:proofErr w:type="gramEnd"/>
                            <w:r w:rsidRPr="002C6535">
                              <w:rPr>
                                <w:rFonts w:ascii="標楷體" w:eastAsia="標楷體" w:hAnsi="標楷體" w:hint="eastAsia"/>
                                <w:b/>
                                <w:color w:val="000000" w:themeColor="text1"/>
                              </w:rPr>
                              <w:t>情形</w:t>
                            </w:r>
                          </w:p>
                          <w:p w14:paraId="65854F8D" w14:textId="77777777" w:rsidR="00152C67" w:rsidRPr="002C6535" w:rsidRDefault="00152C67" w:rsidP="002C6535">
                            <w:pPr>
                              <w:ind w:leftChars="-40" w:left="-96"/>
                              <w:jc w:val="right"/>
                              <w:rPr>
                                <w:rFonts w:ascii="標楷體" w:eastAsia="標楷體" w:hAnsi="標楷體"/>
                                <w:color w:val="000000" w:themeColor="text1"/>
                                <w:sz w:val="20"/>
                                <w:szCs w:val="20"/>
                              </w:rPr>
                            </w:pPr>
                            <w:r w:rsidRPr="002C6535">
                              <w:rPr>
                                <w:rFonts w:ascii="標楷體" w:eastAsia="標楷體" w:hAnsi="標楷體" w:hint="eastAsia"/>
                                <w:color w:val="000000" w:themeColor="text1"/>
                                <w:sz w:val="20"/>
                                <w:szCs w:val="20"/>
                              </w:rPr>
                              <w:t>單位：歲、</w:t>
                            </w:r>
                            <w:r w:rsidRPr="002C6535">
                              <w:rPr>
                                <w:rFonts w:ascii="標楷體" w:eastAsia="標楷體" w:hAnsi="標楷體"/>
                                <w:bCs/>
                                <w:color w:val="000000" w:themeColor="text1"/>
                                <w:sz w:val="20"/>
                                <w:szCs w:val="20"/>
                              </w:rPr>
                              <w:t>％</w:t>
                            </w:r>
                          </w:p>
                          <w:tbl>
                            <w:tblPr>
                              <w:tblW w:w="0" w:type="auto"/>
                              <w:tblInd w:w="-114" w:type="dxa"/>
                              <w:tblCellMar>
                                <w:left w:w="28" w:type="dxa"/>
                                <w:right w:w="28" w:type="dxa"/>
                              </w:tblCellMar>
                              <w:tblLook w:val="04A0" w:firstRow="1" w:lastRow="0" w:firstColumn="1" w:lastColumn="0" w:noHBand="0" w:noVBand="1"/>
                            </w:tblPr>
                            <w:tblGrid>
                              <w:gridCol w:w="1256"/>
                              <w:gridCol w:w="606"/>
                              <w:gridCol w:w="606"/>
                              <w:gridCol w:w="606"/>
                              <w:gridCol w:w="606"/>
                              <w:gridCol w:w="606"/>
                              <w:gridCol w:w="606"/>
                              <w:gridCol w:w="606"/>
                              <w:gridCol w:w="606"/>
                              <w:gridCol w:w="606"/>
                            </w:tblGrid>
                            <w:tr w:rsidR="00152C67" w:rsidRPr="002C6535" w14:paraId="4BF2C68E" w14:textId="77777777" w:rsidTr="00884AC0">
                              <w:trPr>
                                <w:trHeight w:val="330"/>
                              </w:trPr>
                              <w:tc>
                                <w:tcPr>
                                  <w:tcW w:w="0" w:type="auto"/>
                                  <w:vMerge w:val="restart"/>
                                  <w:tcBorders>
                                    <w:top w:val="single" w:sz="4" w:space="0" w:color="auto"/>
                                    <w:left w:val="single" w:sz="4" w:space="0" w:color="auto"/>
                                    <w:right w:val="single" w:sz="4" w:space="0" w:color="auto"/>
                                  </w:tcBorders>
                                  <w:shd w:val="clear" w:color="auto" w:fill="DEEAF6" w:themeFill="accent5" w:themeFillTint="33"/>
                                  <w:noWrap/>
                                  <w:vAlign w:val="center"/>
                                  <w:hideMark/>
                                </w:tcPr>
                                <w:p w14:paraId="4649C357"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身份別</w:t>
                                  </w:r>
                                </w:p>
                              </w:tc>
                              <w:tc>
                                <w:tcPr>
                                  <w:tcW w:w="0" w:type="auto"/>
                                  <w:gridSpan w:val="3"/>
                                  <w:tcBorders>
                                    <w:top w:val="single" w:sz="4" w:space="0" w:color="auto"/>
                                    <w:left w:val="nil"/>
                                    <w:bottom w:val="single" w:sz="4" w:space="0" w:color="auto"/>
                                    <w:right w:val="single" w:sz="4" w:space="0" w:color="000000"/>
                                  </w:tcBorders>
                                  <w:shd w:val="clear" w:color="auto" w:fill="DEEAF6" w:themeFill="accent5" w:themeFillTint="33"/>
                                  <w:vAlign w:val="center"/>
                                  <w:hideMark/>
                                </w:tcPr>
                                <w:p w14:paraId="16D7C8C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平均初婚年齡</w:t>
                                  </w:r>
                                </w:p>
                              </w:tc>
                              <w:tc>
                                <w:tcPr>
                                  <w:tcW w:w="0" w:type="auto"/>
                                  <w:gridSpan w:val="3"/>
                                  <w:tcBorders>
                                    <w:top w:val="single" w:sz="4" w:space="0" w:color="auto"/>
                                    <w:left w:val="nil"/>
                                    <w:bottom w:val="single" w:sz="4" w:space="0" w:color="auto"/>
                                    <w:right w:val="single" w:sz="4" w:space="0" w:color="000000"/>
                                  </w:tcBorders>
                                  <w:shd w:val="clear" w:color="auto" w:fill="DEEAF6" w:themeFill="accent5" w:themeFillTint="33"/>
                                  <w:noWrap/>
                                  <w:vAlign w:val="center"/>
                                  <w:hideMark/>
                                </w:tcPr>
                                <w:p w14:paraId="6F3D806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結婚率</w:t>
                                  </w:r>
                                </w:p>
                              </w:tc>
                              <w:tc>
                                <w:tcPr>
                                  <w:tcW w:w="0" w:type="auto"/>
                                  <w:gridSpan w:val="3"/>
                                  <w:tcBorders>
                                    <w:top w:val="single" w:sz="4" w:space="0" w:color="auto"/>
                                    <w:left w:val="nil"/>
                                    <w:bottom w:val="single" w:sz="4" w:space="0" w:color="auto"/>
                                    <w:right w:val="single" w:sz="4" w:space="0" w:color="000000"/>
                                  </w:tcBorders>
                                  <w:shd w:val="clear" w:color="auto" w:fill="DEEAF6" w:themeFill="accent5" w:themeFillTint="33"/>
                                  <w:noWrap/>
                                  <w:vAlign w:val="center"/>
                                  <w:hideMark/>
                                </w:tcPr>
                                <w:p w14:paraId="25731B80"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生育率</w:t>
                                  </w:r>
                                </w:p>
                              </w:tc>
                            </w:tr>
                            <w:tr w:rsidR="00152C67" w:rsidRPr="002C6535" w14:paraId="62FF3ABF" w14:textId="77777777" w:rsidTr="00884AC0">
                              <w:trPr>
                                <w:trHeight w:val="330"/>
                              </w:trPr>
                              <w:tc>
                                <w:tcPr>
                                  <w:tcW w:w="0" w:type="auto"/>
                                  <w:vMerge/>
                                  <w:tcBorders>
                                    <w:left w:val="single" w:sz="4" w:space="0" w:color="auto"/>
                                    <w:bottom w:val="single" w:sz="4" w:space="0" w:color="auto"/>
                                    <w:right w:val="single" w:sz="4" w:space="0" w:color="auto"/>
                                  </w:tcBorders>
                                  <w:shd w:val="clear" w:color="auto" w:fill="DEEAF6" w:themeFill="accent5" w:themeFillTint="33"/>
                                  <w:noWrap/>
                                  <w:vAlign w:val="center"/>
                                  <w:hideMark/>
                                </w:tcPr>
                                <w:p w14:paraId="3BB8133F"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1FC733AD"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112年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38163AE1"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113年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47DDAB1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114年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1DF8A98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112年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678B9D24"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113年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721861C4"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114年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2C6B876D"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112年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343737BE"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113年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45623104"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114年</w:t>
                                  </w:r>
                                </w:p>
                              </w:tc>
                            </w:tr>
                            <w:tr w:rsidR="00152C67" w:rsidRPr="002C6535" w14:paraId="6AFD266A" w14:textId="77777777" w:rsidTr="00884AC0">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7D987C"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公務人員保險</w:t>
                                  </w:r>
                                </w:p>
                              </w:tc>
                              <w:tc>
                                <w:tcPr>
                                  <w:tcW w:w="0" w:type="auto"/>
                                  <w:tcBorders>
                                    <w:top w:val="nil"/>
                                    <w:left w:val="nil"/>
                                    <w:bottom w:val="single" w:sz="4" w:space="0" w:color="auto"/>
                                    <w:right w:val="single" w:sz="4" w:space="0" w:color="auto"/>
                                  </w:tcBorders>
                                  <w:shd w:val="clear" w:color="auto" w:fill="auto"/>
                                  <w:noWrap/>
                                  <w:vAlign w:val="center"/>
                                  <w:hideMark/>
                                </w:tcPr>
                                <w:p w14:paraId="114FCAD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30.78</w:t>
                                  </w:r>
                                </w:p>
                              </w:tc>
                              <w:tc>
                                <w:tcPr>
                                  <w:tcW w:w="0" w:type="auto"/>
                                  <w:tcBorders>
                                    <w:top w:val="nil"/>
                                    <w:left w:val="nil"/>
                                    <w:bottom w:val="single" w:sz="4" w:space="0" w:color="auto"/>
                                    <w:right w:val="single" w:sz="4" w:space="0" w:color="auto"/>
                                  </w:tcBorders>
                                  <w:shd w:val="clear" w:color="auto" w:fill="auto"/>
                                  <w:noWrap/>
                                  <w:vAlign w:val="center"/>
                                  <w:hideMark/>
                                </w:tcPr>
                                <w:p w14:paraId="3D25E62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30.87</w:t>
                                  </w:r>
                                </w:p>
                              </w:tc>
                              <w:tc>
                                <w:tcPr>
                                  <w:tcW w:w="0" w:type="auto"/>
                                  <w:tcBorders>
                                    <w:top w:val="nil"/>
                                    <w:left w:val="nil"/>
                                    <w:bottom w:val="single" w:sz="4" w:space="0" w:color="auto"/>
                                    <w:right w:val="single" w:sz="4" w:space="0" w:color="auto"/>
                                  </w:tcBorders>
                                  <w:shd w:val="clear" w:color="auto" w:fill="auto"/>
                                  <w:noWrap/>
                                  <w:vAlign w:val="center"/>
                                  <w:hideMark/>
                                </w:tcPr>
                                <w:p w14:paraId="71FA977E"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30.97</w:t>
                                  </w:r>
                                </w:p>
                              </w:tc>
                              <w:tc>
                                <w:tcPr>
                                  <w:tcW w:w="0" w:type="auto"/>
                                  <w:tcBorders>
                                    <w:top w:val="nil"/>
                                    <w:left w:val="nil"/>
                                    <w:bottom w:val="single" w:sz="4" w:space="0" w:color="auto"/>
                                    <w:right w:val="single" w:sz="4" w:space="0" w:color="auto"/>
                                  </w:tcBorders>
                                  <w:shd w:val="clear" w:color="auto" w:fill="auto"/>
                                  <w:noWrap/>
                                  <w:vAlign w:val="center"/>
                                  <w:hideMark/>
                                </w:tcPr>
                                <w:p w14:paraId="3592A141"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69.57</w:t>
                                  </w:r>
                                </w:p>
                              </w:tc>
                              <w:tc>
                                <w:tcPr>
                                  <w:tcW w:w="0" w:type="auto"/>
                                  <w:tcBorders>
                                    <w:top w:val="nil"/>
                                    <w:left w:val="nil"/>
                                    <w:bottom w:val="single" w:sz="4" w:space="0" w:color="auto"/>
                                    <w:right w:val="single" w:sz="4" w:space="0" w:color="auto"/>
                                  </w:tcBorders>
                                  <w:shd w:val="clear" w:color="auto" w:fill="auto"/>
                                  <w:noWrap/>
                                  <w:vAlign w:val="center"/>
                                  <w:hideMark/>
                                </w:tcPr>
                                <w:p w14:paraId="5541046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68.16</w:t>
                                  </w:r>
                                </w:p>
                              </w:tc>
                              <w:tc>
                                <w:tcPr>
                                  <w:tcW w:w="0" w:type="auto"/>
                                  <w:tcBorders>
                                    <w:top w:val="nil"/>
                                    <w:left w:val="nil"/>
                                    <w:bottom w:val="single" w:sz="4" w:space="0" w:color="auto"/>
                                    <w:right w:val="single" w:sz="4" w:space="0" w:color="auto"/>
                                  </w:tcBorders>
                                  <w:shd w:val="clear" w:color="auto" w:fill="auto"/>
                                  <w:noWrap/>
                                  <w:vAlign w:val="center"/>
                                  <w:hideMark/>
                                </w:tcPr>
                                <w:p w14:paraId="3A53537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66.62</w:t>
                                  </w:r>
                                </w:p>
                              </w:tc>
                              <w:tc>
                                <w:tcPr>
                                  <w:tcW w:w="0" w:type="auto"/>
                                  <w:tcBorders>
                                    <w:top w:val="nil"/>
                                    <w:left w:val="nil"/>
                                    <w:bottom w:val="single" w:sz="4" w:space="0" w:color="auto"/>
                                    <w:right w:val="single" w:sz="4" w:space="0" w:color="auto"/>
                                  </w:tcBorders>
                                  <w:shd w:val="clear" w:color="auto" w:fill="auto"/>
                                  <w:noWrap/>
                                  <w:vAlign w:val="center"/>
                                  <w:hideMark/>
                                </w:tcPr>
                                <w:p w14:paraId="29B6BB5A"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58.92</w:t>
                                  </w:r>
                                </w:p>
                              </w:tc>
                              <w:tc>
                                <w:tcPr>
                                  <w:tcW w:w="0" w:type="auto"/>
                                  <w:tcBorders>
                                    <w:top w:val="nil"/>
                                    <w:left w:val="nil"/>
                                    <w:bottom w:val="single" w:sz="4" w:space="0" w:color="auto"/>
                                    <w:right w:val="single" w:sz="4" w:space="0" w:color="auto"/>
                                  </w:tcBorders>
                                  <w:shd w:val="clear" w:color="auto" w:fill="auto"/>
                                  <w:noWrap/>
                                  <w:vAlign w:val="center"/>
                                  <w:hideMark/>
                                </w:tcPr>
                                <w:p w14:paraId="623E3679"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57.35</w:t>
                                  </w:r>
                                </w:p>
                              </w:tc>
                              <w:tc>
                                <w:tcPr>
                                  <w:tcW w:w="0" w:type="auto"/>
                                  <w:tcBorders>
                                    <w:top w:val="nil"/>
                                    <w:left w:val="nil"/>
                                    <w:bottom w:val="single" w:sz="4" w:space="0" w:color="auto"/>
                                    <w:right w:val="single" w:sz="4" w:space="0" w:color="auto"/>
                                  </w:tcBorders>
                                  <w:shd w:val="clear" w:color="auto" w:fill="auto"/>
                                  <w:noWrap/>
                                  <w:vAlign w:val="center"/>
                                  <w:hideMark/>
                                </w:tcPr>
                                <w:p w14:paraId="07BCA471"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55.28</w:t>
                                  </w:r>
                                </w:p>
                              </w:tc>
                            </w:tr>
                            <w:tr w:rsidR="00152C67" w:rsidRPr="002C6535" w14:paraId="5C8E54AC" w14:textId="77777777" w:rsidTr="002C6535">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7A686"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勞工保險</w:t>
                                  </w:r>
                                </w:p>
                              </w:tc>
                              <w:tc>
                                <w:tcPr>
                                  <w:tcW w:w="0" w:type="auto"/>
                                  <w:tcBorders>
                                    <w:top w:val="nil"/>
                                    <w:left w:val="nil"/>
                                    <w:bottom w:val="single" w:sz="4" w:space="0" w:color="auto"/>
                                    <w:right w:val="single" w:sz="4" w:space="0" w:color="auto"/>
                                  </w:tcBorders>
                                  <w:shd w:val="clear" w:color="auto" w:fill="auto"/>
                                  <w:noWrap/>
                                  <w:vAlign w:val="center"/>
                                  <w:hideMark/>
                                </w:tcPr>
                                <w:p w14:paraId="7C7C197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28.95</w:t>
                                  </w:r>
                                </w:p>
                              </w:tc>
                              <w:tc>
                                <w:tcPr>
                                  <w:tcW w:w="0" w:type="auto"/>
                                  <w:tcBorders>
                                    <w:top w:val="nil"/>
                                    <w:left w:val="nil"/>
                                    <w:bottom w:val="single" w:sz="4" w:space="0" w:color="auto"/>
                                    <w:right w:val="single" w:sz="4" w:space="0" w:color="auto"/>
                                  </w:tcBorders>
                                  <w:shd w:val="clear" w:color="auto" w:fill="auto"/>
                                  <w:noWrap/>
                                  <w:vAlign w:val="center"/>
                                  <w:hideMark/>
                                </w:tcPr>
                                <w:p w14:paraId="3FE9488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28.93</w:t>
                                  </w:r>
                                </w:p>
                              </w:tc>
                              <w:tc>
                                <w:tcPr>
                                  <w:tcW w:w="0" w:type="auto"/>
                                  <w:tcBorders>
                                    <w:top w:val="nil"/>
                                    <w:left w:val="nil"/>
                                    <w:bottom w:val="single" w:sz="4" w:space="0" w:color="auto"/>
                                    <w:right w:val="single" w:sz="4" w:space="0" w:color="auto"/>
                                  </w:tcBorders>
                                  <w:shd w:val="clear" w:color="auto" w:fill="auto"/>
                                  <w:noWrap/>
                                  <w:vAlign w:val="center"/>
                                  <w:hideMark/>
                                </w:tcPr>
                                <w:p w14:paraId="738FAD9E"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28.95</w:t>
                                  </w:r>
                                </w:p>
                              </w:tc>
                              <w:tc>
                                <w:tcPr>
                                  <w:tcW w:w="0" w:type="auto"/>
                                  <w:tcBorders>
                                    <w:top w:val="nil"/>
                                    <w:left w:val="nil"/>
                                    <w:bottom w:val="single" w:sz="4" w:space="0" w:color="auto"/>
                                    <w:right w:val="single" w:sz="4" w:space="0" w:color="auto"/>
                                  </w:tcBorders>
                                  <w:shd w:val="clear" w:color="auto" w:fill="auto"/>
                                  <w:noWrap/>
                                  <w:vAlign w:val="center"/>
                                  <w:hideMark/>
                                </w:tcPr>
                                <w:p w14:paraId="6A04730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74.85</w:t>
                                  </w:r>
                                </w:p>
                              </w:tc>
                              <w:tc>
                                <w:tcPr>
                                  <w:tcW w:w="0" w:type="auto"/>
                                  <w:tcBorders>
                                    <w:top w:val="nil"/>
                                    <w:left w:val="nil"/>
                                    <w:bottom w:val="single" w:sz="4" w:space="0" w:color="auto"/>
                                    <w:right w:val="single" w:sz="4" w:space="0" w:color="auto"/>
                                  </w:tcBorders>
                                  <w:shd w:val="clear" w:color="auto" w:fill="auto"/>
                                  <w:noWrap/>
                                  <w:vAlign w:val="center"/>
                                  <w:hideMark/>
                                </w:tcPr>
                                <w:p w14:paraId="47BE5585"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74.21</w:t>
                                  </w:r>
                                </w:p>
                              </w:tc>
                              <w:tc>
                                <w:tcPr>
                                  <w:tcW w:w="0" w:type="auto"/>
                                  <w:tcBorders>
                                    <w:top w:val="nil"/>
                                    <w:left w:val="nil"/>
                                    <w:bottom w:val="single" w:sz="4" w:space="0" w:color="auto"/>
                                    <w:right w:val="single" w:sz="4" w:space="0" w:color="auto"/>
                                  </w:tcBorders>
                                  <w:shd w:val="clear" w:color="auto" w:fill="auto"/>
                                  <w:noWrap/>
                                  <w:vAlign w:val="center"/>
                                  <w:hideMark/>
                                </w:tcPr>
                                <w:p w14:paraId="6BE3B810"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73.38</w:t>
                                  </w:r>
                                </w:p>
                              </w:tc>
                              <w:tc>
                                <w:tcPr>
                                  <w:tcW w:w="0" w:type="auto"/>
                                  <w:tcBorders>
                                    <w:top w:val="nil"/>
                                    <w:left w:val="nil"/>
                                    <w:bottom w:val="single" w:sz="4" w:space="0" w:color="auto"/>
                                    <w:right w:val="single" w:sz="4" w:space="0" w:color="auto"/>
                                  </w:tcBorders>
                                  <w:shd w:val="clear" w:color="auto" w:fill="auto"/>
                                  <w:noWrap/>
                                  <w:vAlign w:val="center"/>
                                  <w:hideMark/>
                                </w:tcPr>
                                <w:p w14:paraId="1A193B78"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66.97</w:t>
                                  </w:r>
                                </w:p>
                              </w:tc>
                              <w:tc>
                                <w:tcPr>
                                  <w:tcW w:w="0" w:type="auto"/>
                                  <w:tcBorders>
                                    <w:top w:val="nil"/>
                                    <w:left w:val="nil"/>
                                    <w:bottom w:val="single" w:sz="4" w:space="0" w:color="auto"/>
                                    <w:right w:val="single" w:sz="4" w:space="0" w:color="auto"/>
                                  </w:tcBorders>
                                  <w:shd w:val="clear" w:color="auto" w:fill="auto"/>
                                  <w:noWrap/>
                                  <w:vAlign w:val="center"/>
                                  <w:hideMark/>
                                </w:tcPr>
                                <w:p w14:paraId="550B3599"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66.15</w:t>
                                  </w:r>
                                </w:p>
                              </w:tc>
                              <w:tc>
                                <w:tcPr>
                                  <w:tcW w:w="0" w:type="auto"/>
                                  <w:tcBorders>
                                    <w:top w:val="nil"/>
                                    <w:left w:val="nil"/>
                                    <w:bottom w:val="single" w:sz="4" w:space="0" w:color="auto"/>
                                    <w:right w:val="single" w:sz="4" w:space="0" w:color="auto"/>
                                  </w:tcBorders>
                                  <w:shd w:val="clear" w:color="auto" w:fill="auto"/>
                                  <w:noWrap/>
                                  <w:vAlign w:val="center"/>
                                  <w:hideMark/>
                                </w:tcPr>
                                <w:p w14:paraId="2A14019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64.9</w:t>
                                  </w:r>
                                  <w:r w:rsidRPr="002C6535">
                                    <w:rPr>
                                      <w:rFonts w:ascii="標楷體" w:eastAsia="標楷體" w:hAnsi="標楷體" w:cs="新細明體"/>
                                      <w:color w:val="000000" w:themeColor="text1"/>
                                      <w:kern w:val="0"/>
                                      <w:sz w:val="20"/>
                                      <w:szCs w:val="20"/>
                                    </w:rPr>
                                    <w:t>0</w:t>
                                  </w:r>
                                </w:p>
                              </w:tc>
                            </w:tr>
                            <w:tr w:rsidR="00152C67" w:rsidRPr="002C6535" w14:paraId="13B9712C" w14:textId="77777777" w:rsidTr="002C6535">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53419E"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農民保險</w:t>
                                  </w:r>
                                </w:p>
                              </w:tc>
                              <w:tc>
                                <w:tcPr>
                                  <w:tcW w:w="0" w:type="auto"/>
                                  <w:tcBorders>
                                    <w:top w:val="nil"/>
                                    <w:left w:val="nil"/>
                                    <w:bottom w:val="single" w:sz="4" w:space="0" w:color="auto"/>
                                    <w:right w:val="single" w:sz="4" w:space="0" w:color="auto"/>
                                  </w:tcBorders>
                                  <w:shd w:val="clear" w:color="auto" w:fill="auto"/>
                                  <w:noWrap/>
                                  <w:vAlign w:val="center"/>
                                  <w:hideMark/>
                                </w:tcPr>
                                <w:p w14:paraId="2409434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27.57</w:t>
                                  </w:r>
                                </w:p>
                              </w:tc>
                              <w:tc>
                                <w:tcPr>
                                  <w:tcW w:w="0" w:type="auto"/>
                                  <w:tcBorders>
                                    <w:top w:val="nil"/>
                                    <w:left w:val="nil"/>
                                    <w:bottom w:val="single" w:sz="4" w:space="0" w:color="auto"/>
                                    <w:right w:val="single" w:sz="4" w:space="0" w:color="auto"/>
                                  </w:tcBorders>
                                  <w:shd w:val="clear" w:color="auto" w:fill="auto"/>
                                  <w:noWrap/>
                                  <w:vAlign w:val="center"/>
                                  <w:hideMark/>
                                </w:tcPr>
                                <w:p w14:paraId="1266144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27.47</w:t>
                                  </w:r>
                                </w:p>
                              </w:tc>
                              <w:tc>
                                <w:tcPr>
                                  <w:tcW w:w="0" w:type="auto"/>
                                  <w:tcBorders>
                                    <w:top w:val="nil"/>
                                    <w:left w:val="nil"/>
                                    <w:bottom w:val="single" w:sz="4" w:space="0" w:color="auto"/>
                                    <w:right w:val="single" w:sz="4" w:space="0" w:color="auto"/>
                                  </w:tcBorders>
                                  <w:shd w:val="clear" w:color="auto" w:fill="auto"/>
                                  <w:noWrap/>
                                  <w:vAlign w:val="center"/>
                                  <w:hideMark/>
                                </w:tcPr>
                                <w:p w14:paraId="71254880"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27.43</w:t>
                                  </w:r>
                                </w:p>
                              </w:tc>
                              <w:tc>
                                <w:tcPr>
                                  <w:tcW w:w="0" w:type="auto"/>
                                  <w:tcBorders>
                                    <w:top w:val="nil"/>
                                    <w:left w:val="nil"/>
                                    <w:bottom w:val="single" w:sz="4" w:space="0" w:color="auto"/>
                                    <w:right w:val="single" w:sz="4" w:space="0" w:color="auto"/>
                                  </w:tcBorders>
                                  <w:shd w:val="clear" w:color="auto" w:fill="auto"/>
                                  <w:noWrap/>
                                  <w:vAlign w:val="center"/>
                                  <w:hideMark/>
                                </w:tcPr>
                                <w:p w14:paraId="3E5B4CB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77.26</w:t>
                                  </w:r>
                                </w:p>
                              </w:tc>
                              <w:tc>
                                <w:tcPr>
                                  <w:tcW w:w="0" w:type="auto"/>
                                  <w:tcBorders>
                                    <w:top w:val="nil"/>
                                    <w:left w:val="nil"/>
                                    <w:bottom w:val="single" w:sz="4" w:space="0" w:color="auto"/>
                                    <w:right w:val="single" w:sz="4" w:space="0" w:color="auto"/>
                                  </w:tcBorders>
                                  <w:shd w:val="clear" w:color="auto" w:fill="auto"/>
                                  <w:noWrap/>
                                  <w:vAlign w:val="center"/>
                                  <w:hideMark/>
                                </w:tcPr>
                                <w:p w14:paraId="4F9BBA69"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76.14</w:t>
                                  </w:r>
                                </w:p>
                              </w:tc>
                              <w:tc>
                                <w:tcPr>
                                  <w:tcW w:w="0" w:type="auto"/>
                                  <w:tcBorders>
                                    <w:top w:val="nil"/>
                                    <w:left w:val="nil"/>
                                    <w:bottom w:val="single" w:sz="4" w:space="0" w:color="auto"/>
                                    <w:right w:val="single" w:sz="4" w:space="0" w:color="auto"/>
                                  </w:tcBorders>
                                  <w:shd w:val="clear" w:color="auto" w:fill="auto"/>
                                  <w:noWrap/>
                                  <w:vAlign w:val="center"/>
                                  <w:hideMark/>
                                </w:tcPr>
                                <w:p w14:paraId="244B407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74.94</w:t>
                                  </w:r>
                                </w:p>
                              </w:tc>
                              <w:tc>
                                <w:tcPr>
                                  <w:tcW w:w="0" w:type="auto"/>
                                  <w:tcBorders>
                                    <w:top w:val="nil"/>
                                    <w:left w:val="nil"/>
                                    <w:bottom w:val="single" w:sz="4" w:space="0" w:color="auto"/>
                                    <w:right w:val="single" w:sz="4" w:space="0" w:color="auto"/>
                                  </w:tcBorders>
                                  <w:shd w:val="clear" w:color="auto" w:fill="auto"/>
                                  <w:noWrap/>
                                  <w:vAlign w:val="center"/>
                                  <w:hideMark/>
                                </w:tcPr>
                                <w:p w14:paraId="75F5B5E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72.25</w:t>
                                  </w:r>
                                </w:p>
                              </w:tc>
                              <w:tc>
                                <w:tcPr>
                                  <w:tcW w:w="0" w:type="auto"/>
                                  <w:tcBorders>
                                    <w:top w:val="nil"/>
                                    <w:left w:val="nil"/>
                                    <w:bottom w:val="single" w:sz="4" w:space="0" w:color="auto"/>
                                    <w:right w:val="single" w:sz="4" w:space="0" w:color="auto"/>
                                  </w:tcBorders>
                                  <w:shd w:val="clear" w:color="auto" w:fill="auto"/>
                                  <w:noWrap/>
                                  <w:vAlign w:val="center"/>
                                  <w:hideMark/>
                                </w:tcPr>
                                <w:p w14:paraId="6E513FFA"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70.89</w:t>
                                  </w:r>
                                </w:p>
                              </w:tc>
                              <w:tc>
                                <w:tcPr>
                                  <w:tcW w:w="0" w:type="auto"/>
                                  <w:tcBorders>
                                    <w:top w:val="nil"/>
                                    <w:left w:val="nil"/>
                                    <w:bottom w:val="single" w:sz="4" w:space="0" w:color="auto"/>
                                    <w:right w:val="single" w:sz="4" w:space="0" w:color="auto"/>
                                  </w:tcBorders>
                                  <w:shd w:val="clear" w:color="auto" w:fill="auto"/>
                                  <w:noWrap/>
                                  <w:vAlign w:val="center"/>
                                  <w:hideMark/>
                                </w:tcPr>
                                <w:p w14:paraId="3E1055D4"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69.33</w:t>
                                  </w:r>
                                </w:p>
                              </w:tc>
                            </w:tr>
                          </w:tbl>
                          <w:p w14:paraId="4C375F94" w14:textId="7F17A6D5" w:rsidR="00152C67" w:rsidRPr="002C6535" w:rsidRDefault="00152C67" w:rsidP="00D72CF3">
                            <w:pPr>
                              <w:spacing w:line="240" w:lineRule="exact"/>
                              <w:ind w:leftChars="-52" w:left="406" w:rightChars="-5" w:right="-12" w:hangingChars="295" w:hanging="531"/>
                              <w:jc w:val="both"/>
                              <w:rPr>
                                <w:rFonts w:ascii="標楷體" w:eastAsia="標楷體" w:hAnsi="標楷體" w:cs="新細明體"/>
                                <w:color w:val="000000" w:themeColor="text1"/>
                                <w:kern w:val="0"/>
                                <w:sz w:val="18"/>
                                <w:szCs w:val="18"/>
                              </w:rPr>
                            </w:pPr>
                            <w:proofErr w:type="gramStart"/>
                            <w:r w:rsidRPr="002C6535">
                              <w:rPr>
                                <w:rFonts w:ascii="標楷體" w:eastAsia="標楷體" w:hAnsi="標楷體" w:cs="新細明體" w:hint="eastAsia"/>
                                <w:color w:val="000000" w:themeColor="text1"/>
                                <w:kern w:val="0"/>
                                <w:sz w:val="18"/>
                                <w:szCs w:val="18"/>
                              </w:rPr>
                              <w:t>註</w:t>
                            </w:r>
                            <w:proofErr w:type="gramEnd"/>
                            <w:r w:rsidRPr="002C6535">
                              <w:rPr>
                                <w:rFonts w:ascii="標楷體" w:eastAsia="標楷體" w:hAnsi="標楷體" w:cs="新細明體" w:hint="eastAsia"/>
                                <w:color w:val="000000" w:themeColor="text1"/>
                                <w:kern w:val="0"/>
                                <w:sz w:val="18"/>
                                <w:szCs w:val="18"/>
                              </w:rPr>
                              <w:t>：1.</w:t>
                            </w:r>
                            <w:r w:rsidR="00D72CF3">
                              <w:rPr>
                                <w:rFonts w:ascii="標楷體" w:eastAsia="標楷體" w:hAnsi="標楷體" w:cs="新細明體" w:hint="eastAsia"/>
                                <w:color w:val="000000" w:themeColor="text1"/>
                                <w:kern w:val="0"/>
                                <w:sz w:val="18"/>
                                <w:szCs w:val="18"/>
                              </w:rPr>
                              <w:t>生育率係指該投保</w:t>
                            </w:r>
                            <w:proofErr w:type="gramStart"/>
                            <w:r w:rsidR="00D72CF3">
                              <w:rPr>
                                <w:rFonts w:ascii="標楷體" w:eastAsia="標楷體" w:hAnsi="標楷體" w:cs="新細明體" w:hint="eastAsia"/>
                                <w:color w:val="000000" w:themeColor="text1"/>
                                <w:kern w:val="0"/>
                                <w:sz w:val="18"/>
                                <w:szCs w:val="18"/>
                              </w:rPr>
                              <w:t>身份別已生育</w:t>
                            </w:r>
                            <w:proofErr w:type="gramEnd"/>
                            <w:r w:rsidR="00D72CF3">
                              <w:rPr>
                                <w:rFonts w:ascii="標楷體" w:eastAsia="標楷體" w:hAnsi="標楷體" w:cs="新細明體" w:hint="eastAsia"/>
                                <w:color w:val="000000" w:themeColor="text1"/>
                                <w:kern w:val="0"/>
                                <w:sz w:val="18"/>
                                <w:szCs w:val="18"/>
                              </w:rPr>
                              <w:t>子女之人口比率；</w:t>
                            </w:r>
                            <w:r w:rsidRPr="002C6535">
                              <w:rPr>
                                <w:rFonts w:ascii="標楷體" w:eastAsia="標楷體" w:hAnsi="標楷體" w:cs="新細明體" w:hint="eastAsia"/>
                                <w:color w:val="000000" w:themeColor="text1"/>
                                <w:kern w:val="0"/>
                                <w:sz w:val="18"/>
                                <w:szCs w:val="18"/>
                              </w:rPr>
                              <w:t>本表統計資料不含其他身分別，</w:t>
                            </w:r>
                            <w:r w:rsidRPr="002C6535">
                              <w:rPr>
                                <w:rFonts w:ascii="標楷體" w:eastAsia="標楷體" w:hAnsi="標楷體" w:cs="新細明體"/>
                                <w:color w:val="000000" w:themeColor="text1"/>
                                <w:kern w:val="0"/>
                                <w:sz w:val="18"/>
                                <w:szCs w:val="18"/>
                              </w:rPr>
                              <w:t>如</w:t>
                            </w:r>
                            <w:r w:rsidRPr="002C6535">
                              <w:rPr>
                                <w:rFonts w:ascii="標楷體" w:eastAsia="標楷體" w:hAnsi="標楷體" w:cs="新細明體" w:hint="eastAsia"/>
                                <w:color w:val="000000" w:themeColor="text1"/>
                                <w:kern w:val="0"/>
                                <w:sz w:val="18"/>
                                <w:szCs w:val="18"/>
                              </w:rPr>
                              <w:t>未投保、軍人保險及勞工退休金適用對象等。</w:t>
                            </w:r>
                          </w:p>
                          <w:p w14:paraId="035A8C42" w14:textId="77777777" w:rsidR="00152C67" w:rsidRPr="002C6535" w:rsidRDefault="00152C67" w:rsidP="009D7981">
                            <w:pPr>
                              <w:spacing w:line="240" w:lineRule="exact"/>
                              <w:ind w:leftChars="99" w:left="238"/>
                              <w:rPr>
                                <w:rFonts w:ascii="標楷體" w:eastAsia="標楷體" w:hAnsi="標楷體" w:cs="新細明體"/>
                                <w:color w:val="000000" w:themeColor="text1"/>
                                <w:kern w:val="0"/>
                                <w:sz w:val="18"/>
                                <w:szCs w:val="18"/>
                              </w:rPr>
                            </w:pPr>
                            <w:r w:rsidRPr="002C6535">
                              <w:rPr>
                                <w:rFonts w:ascii="標楷體" w:eastAsia="標楷體" w:hAnsi="標楷體" w:cs="新細明體" w:hint="eastAsia"/>
                                <w:color w:val="000000" w:themeColor="text1"/>
                                <w:kern w:val="0"/>
                                <w:sz w:val="18"/>
                                <w:szCs w:val="18"/>
                              </w:rPr>
                              <w:t>2.</w:t>
                            </w:r>
                            <w:proofErr w:type="gramStart"/>
                            <w:r w:rsidRPr="002C6535">
                              <w:rPr>
                                <w:rFonts w:ascii="標楷體" w:eastAsia="標楷體" w:hAnsi="標楷體" w:cs="新細明體" w:hint="eastAsia"/>
                                <w:color w:val="000000" w:themeColor="text1"/>
                                <w:kern w:val="0"/>
                                <w:sz w:val="18"/>
                                <w:szCs w:val="18"/>
                              </w:rPr>
                              <w:t>各年度均為當</w:t>
                            </w:r>
                            <w:proofErr w:type="gramEnd"/>
                            <w:r w:rsidRPr="002C6535">
                              <w:rPr>
                                <w:rFonts w:ascii="標楷體" w:eastAsia="標楷體" w:hAnsi="標楷體" w:cs="新細明體" w:hint="eastAsia"/>
                                <w:color w:val="000000" w:themeColor="text1"/>
                                <w:kern w:val="0"/>
                                <w:sz w:val="18"/>
                                <w:szCs w:val="18"/>
                              </w:rPr>
                              <w:t>年</w:t>
                            </w:r>
                            <w:r w:rsidRPr="002C6535">
                              <w:rPr>
                                <w:rFonts w:ascii="標楷體" w:eastAsia="標楷體" w:hAnsi="標楷體" w:cs="新細明體"/>
                                <w:color w:val="000000" w:themeColor="text1"/>
                                <w:kern w:val="0"/>
                                <w:sz w:val="18"/>
                                <w:szCs w:val="18"/>
                              </w:rPr>
                              <w:t>度</w:t>
                            </w:r>
                            <w:r w:rsidRPr="002C6535">
                              <w:rPr>
                                <w:rFonts w:ascii="標楷體" w:eastAsia="標楷體" w:hAnsi="標楷體" w:cs="新細明體" w:hint="eastAsia"/>
                                <w:color w:val="000000" w:themeColor="text1"/>
                                <w:kern w:val="0"/>
                                <w:sz w:val="18"/>
                                <w:szCs w:val="18"/>
                              </w:rPr>
                              <w:t>6月底之統計資料。</w:t>
                            </w:r>
                          </w:p>
                          <w:p w14:paraId="43C36B23" w14:textId="77777777" w:rsidR="00152C67" w:rsidRPr="002C6535" w:rsidRDefault="00152C67" w:rsidP="009D7981">
                            <w:pPr>
                              <w:spacing w:line="240" w:lineRule="exact"/>
                              <w:ind w:leftChars="99" w:left="238"/>
                              <w:rPr>
                                <w:rFonts w:ascii="標楷體" w:eastAsia="標楷體" w:hAnsi="標楷體" w:cs="新細明體"/>
                                <w:color w:val="000000" w:themeColor="text1"/>
                                <w:kern w:val="0"/>
                                <w:sz w:val="18"/>
                                <w:szCs w:val="18"/>
                              </w:rPr>
                            </w:pPr>
                            <w:r w:rsidRPr="002C6535">
                              <w:rPr>
                                <w:rFonts w:ascii="標楷體" w:eastAsia="標楷體" w:hAnsi="標楷體" w:cs="新細明體" w:hint="eastAsia"/>
                                <w:color w:val="000000" w:themeColor="text1"/>
                                <w:kern w:val="0"/>
                                <w:sz w:val="18"/>
                                <w:szCs w:val="18"/>
                              </w:rPr>
                              <w:t>3.資料來源：整理自內政部統計處提供資料。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8AED16" id="_x0000_s1034" type="#_x0000_t202" style="position:absolute;left:0;text-align:left;margin-left:153.4pt;margin-top:515.9pt;width:344.5pt;height:184.3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" filled="f" stroked="f">
                <v:textbox>
                  <w:txbxContent>
                    <w:p w14:paraId="6EEBC22E" w14:textId="2B0F1DFF" w:rsidR="00152C67" w:rsidRPr="002C6535" w:rsidRDefault="00152C67" w:rsidP="002C6535">
                      <w:pPr>
                        <w:ind w:leftChars="-40" w:left="-96"/>
                        <w:jc w:val="center"/>
                        <w:rPr>
                          <w:rFonts w:ascii="標楷體" w:eastAsia="標楷體" w:hAnsi="標楷體"/>
                          <w:b/>
                          <w:color w:val="000000" w:themeColor="text1"/>
                        </w:rPr>
                      </w:pPr>
                      <w:r w:rsidRPr="002C6535">
                        <w:rPr>
                          <w:rFonts w:ascii="標楷體" w:eastAsia="標楷體" w:hAnsi="標楷體" w:hint="eastAsia"/>
                          <w:b/>
                          <w:color w:val="000000" w:themeColor="text1"/>
                        </w:rPr>
                        <w:t xml:space="preserve">表2  </w:t>
                      </w:r>
                      <w:r w:rsidRPr="002C6535">
                        <w:rPr>
                          <w:rFonts w:ascii="標楷體" w:eastAsia="標楷體" w:hAnsi="標楷體" w:hint="eastAsia"/>
                          <w:b/>
                          <w:color w:val="000000" w:themeColor="text1"/>
                        </w:rPr>
                        <w:t>青壯年</w:t>
                      </w:r>
                      <w:r>
                        <w:rPr>
                          <w:rFonts w:ascii="標楷體" w:eastAsia="標楷體" w:hAnsi="標楷體" w:hint="eastAsia"/>
                          <w:b/>
                          <w:color w:val="000000" w:themeColor="text1"/>
                        </w:rPr>
                        <w:t>（</w:t>
                      </w:r>
                      <w:r w:rsidRPr="002C6535">
                        <w:rPr>
                          <w:rFonts w:ascii="標楷體" w:eastAsia="標楷體" w:hAnsi="標楷體" w:hint="eastAsia"/>
                          <w:b/>
                          <w:color w:val="000000" w:themeColor="text1"/>
                        </w:rPr>
                        <w:t>30-49歲</w:t>
                      </w:r>
                      <w:r>
                        <w:rPr>
                          <w:rFonts w:ascii="標楷體" w:eastAsia="標楷體" w:hAnsi="標楷體" w:hint="eastAsia"/>
                          <w:b/>
                          <w:color w:val="000000" w:themeColor="text1"/>
                        </w:rPr>
                        <w:t>）</w:t>
                      </w:r>
                      <w:r w:rsidRPr="002C6535">
                        <w:rPr>
                          <w:rFonts w:ascii="標楷體" w:eastAsia="標楷體" w:hAnsi="標楷體" w:hint="eastAsia"/>
                          <w:b/>
                          <w:color w:val="000000" w:themeColor="text1"/>
                        </w:rPr>
                        <w:t>投保</w:t>
                      </w:r>
                      <w:proofErr w:type="gramStart"/>
                      <w:r w:rsidRPr="002C6535">
                        <w:rPr>
                          <w:rFonts w:ascii="標楷體" w:eastAsia="標楷體" w:hAnsi="標楷體" w:hint="eastAsia"/>
                          <w:b/>
                          <w:color w:val="000000" w:themeColor="text1"/>
                        </w:rPr>
                        <w:t>身分別婚育</w:t>
                      </w:r>
                      <w:proofErr w:type="gramEnd"/>
                      <w:r w:rsidRPr="002C6535">
                        <w:rPr>
                          <w:rFonts w:ascii="標楷體" w:eastAsia="標楷體" w:hAnsi="標楷體" w:hint="eastAsia"/>
                          <w:b/>
                          <w:color w:val="000000" w:themeColor="text1"/>
                        </w:rPr>
                        <w:t>情形</w:t>
                      </w:r>
                    </w:p>
                    <w:p w14:paraId="65854F8D" w14:textId="77777777" w:rsidR="00152C67" w:rsidRPr="002C6535" w:rsidRDefault="00152C67" w:rsidP="002C6535">
                      <w:pPr>
                        <w:ind w:leftChars="-40" w:left="-96"/>
                        <w:jc w:val="right"/>
                        <w:rPr>
                          <w:rFonts w:ascii="標楷體" w:eastAsia="標楷體" w:hAnsi="標楷體"/>
                          <w:color w:val="000000" w:themeColor="text1"/>
                          <w:sz w:val="20"/>
                          <w:szCs w:val="20"/>
                        </w:rPr>
                      </w:pPr>
                      <w:r w:rsidRPr="002C6535">
                        <w:rPr>
                          <w:rFonts w:ascii="標楷體" w:eastAsia="標楷體" w:hAnsi="標楷體" w:hint="eastAsia"/>
                          <w:color w:val="000000" w:themeColor="text1"/>
                          <w:sz w:val="20"/>
                          <w:szCs w:val="20"/>
                        </w:rPr>
                        <w:t>單位：歲、</w:t>
                      </w:r>
                      <w:r w:rsidRPr="002C6535">
                        <w:rPr>
                          <w:rFonts w:ascii="標楷體" w:eastAsia="標楷體" w:hAnsi="標楷體"/>
                          <w:bCs/>
                          <w:color w:val="000000" w:themeColor="text1"/>
                          <w:sz w:val="20"/>
                          <w:szCs w:val="20"/>
                        </w:rPr>
                        <w:t>％</w:t>
                      </w:r>
                    </w:p>
                    <w:tbl>
                      <w:tblPr>
                        <w:tblW w:w="0" w:type="auto"/>
                        <w:tblInd w:w="-114" w:type="dxa"/>
                        <w:tblCellMar>
                          <w:left w:w="28" w:type="dxa"/>
                          <w:right w:w="28" w:type="dxa"/>
                        </w:tblCellMar>
                        <w:tblLook w:val="04A0" w:firstRow="1" w:lastRow="0" w:firstColumn="1" w:lastColumn="0" w:noHBand="0" w:noVBand="1"/>
                      </w:tblPr>
                      <w:tblGrid>
                        <w:gridCol w:w="1256"/>
                        <w:gridCol w:w="606"/>
                        <w:gridCol w:w="606"/>
                        <w:gridCol w:w="606"/>
                        <w:gridCol w:w="606"/>
                        <w:gridCol w:w="606"/>
                        <w:gridCol w:w="606"/>
                        <w:gridCol w:w="606"/>
                        <w:gridCol w:w="606"/>
                        <w:gridCol w:w="606"/>
                      </w:tblGrid>
                      <w:tr w:rsidR="00152C67" w:rsidRPr="002C6535" w14:paraId="4BF2C68E" w14:textId="77777777" w:rsidTr="00884AC0">
                        <w:trPr>
                          <w:trHeight w:val="330"/>
                        </w:trPr>
                        <w:tc>
                          <w:tcPr>
                            <w:tcW w:w="0" w:type="auto"/>
                            <w:vMerge w:val="restart"/>
                            <w:tcBorders>
                              <w:top w:val="single" w:sz="4" w:space="0" w:color="auto"/>
                              <w:left w:val="single" w:sz="4" w:space="0" w:color="auto"/>
                              <w:right w:val="single" w:sz="4" w:space="0" w:color="auto"/>
                            </w:tcBorders>
                            <w:shd w:val="clear" w:color="auto" w:fill="DEEAF6" w:themeFill="accent5" w:themeFillTint="33"/>
                            <w:noWrap/>
                            <w:vAlign w:val="center"/>
                            <w:hideMark/>
                          </w:tcPr>
                          <w:p w14:paraId="4649C357"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身份別</w:t>
                            </w:r>
                          </w:p>
                        </w:tc>
                        <w:tc>
                          <w:tcPr>
                            <w:tcW w:w="0" w:type="auto"/>
                            <w:gridSpan w:val="3"/>
                            <w:tcBorders>
                              <w:top w:val="single" w:sz="4" w:space="0" w:color="auto"/>
                              <w:left w:val="nil"/>
                              <w:bottom w:val="single" w:sz="4" w:space="0" w:color="auto"/>
                              <w:right w:val="single" w:sz="4" w:space="0" w:color="000000"/>
                            </w:tcBorders>
                            <w:shd w:val="clear" w:color="auto" w:fill="DEEAF6" w:themeFill="accent5" w:themeFillTint="33"/>
                            <w:vAlign w:val="center"/>
                            <w:hideMark/>
                          </w:tcPr>
                          <w:p w14:paraId="16D7C8C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平均初婚年齡</w:t>
                            </w:r>
                          </w:p>
                        </w:tc>
                        <w:tc>
                          <w:tcPr>
                            <w:tcW w:w="0" w:type="auto"/>
                            <w:gridSpan w:val="3"/>
                            <w:tcBorders>
                              <w:top w:val="single" w:sz="4" w:space="0" w:color="auto"/>
                              <w:left w:val="nil"/>
                              <w:bottom w:val="single" w:sz="4" w:space="0" w:color="auto"/>
                              <w:right w:val="single" w:sz="4" w:space="0" w:color="000000"/>
                            </w:tcBorders>
                            <w:shd w:val="clear" w:color="auto" w:fill="DEEAF6" w:themeFill="accent5" w:themeFillTint="33"/>
                            <w:noWrap/>
                            <w:vAlign w:val="center"/>
                            <w:hideMark/>
                          </w:tcPr>
                          <w:p w14:paraId="6F3D806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結婚率</w:t>
                            </w:r>
                          </w:p>
                        </w:tc>
                        <w:tc>
                          <w:tcPr>
                            <w:tcW w:w="0" w:type="auto"/>
                            <w:gridSpan w:val="3"/>
                            <w:tcBorders>
                              <w:top w:val="single" w:sz="4" w:space="0" w:color="auto"/>
                              <w:left w:val="nil"/>
                              <w:bottom w:val="single" w:sz="4" w:space="0" w:color="auto"/>
                              <w:right w:val="single" w:sz="4" w:space="0" w:color="000000"/>
                            </w:tcBorders>
                            <w:shd w:val="clear" w:color="auto" w:fill="DEEAF6" w:themeFill="accent5" w:themeFillTint="33"/>
                            <w:noWrap/>
                            <w:vAlign w:val="center"/>
                            <w:hideMark/>
                          </w:tcPr>
                          <w:p w14:paraId="25731B80"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生育率</w:t>
                            </w:r>
                          </w:p>
                        </w:tc>
                      </w:tr>
                      <w:tr w:rsidR="00152C67" w:rsidRPr="002C6535" w14:paraId="62FF3ABF" w14:textId="77777777" w:rsidTr="00884AC0">
                        <w:trPr>
                          <w:trHeight w:val="330"/>
                        </w:trPr>
                        <w:tc>
                          <w:tcPr>
                            <w:tcW w:w="0" w:type="auto"/>
                            <w:vMerge/>
                            <w:tcBorders>
                              <w:left w:val="single" w:sz="4" w:space="0" w:color="auto"/>
                              <w:bottom w:val="single" w:sz="4" w:space="0" w:color="auto"/>
                              <w:right w:val="single" w:sz="4" w:space="0" w:color="auto"/>
                            </w:tcBorders>
                            <w:shd w:val="clear" w:color="auto" w:fill="DEEAF6" w:themeFill="accent5" w:themeFillTint="33"/>
                            <w:noWrap/>
                            <w:vAlign w:val="center"/>
                            <w:hideMark/>
                          </w:tcPr>
                          <w:p w14:paraId="3BB8133F"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1FC733AD"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112年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38163AE1"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113年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47DDAB1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114年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1DF8A982"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112年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678B9D24"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113年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721861C4"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114年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2C6B876D"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112年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343737BE"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113年</w:t>
                            </w:r>
                          </w:p>
                        </w:tc>
                        <w:tc>
                          <w:tcPr>
                            <w:tcW w:w="0" w:type="auto"/>
                            <w:tcBorders>
                              <w:top w:val="nil"/>
                              <w:left w:val="nil"/>
                              <w:bottom w:val="single" w:sz="4" w:space="0" w:color="auto"/>
                              <w:right w:val="single" w:sz="4" w:space="0" w:color="auto"/>
                            </w:tcBorders>
                            <w:shd w:val="clear" w:color="auto" w:fill="DEEAF6" w:themeFill="accent5" w:themeFillTint="33"/>
                            <w:noWrap/>
                            <w:vAlign w:val="center"/>
                            <w:hideMark/>
                          </w:tcPr>
                          <w:p w14:paraId="45623104"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114年</w:t>
                            </w:r>
                          </w:p>
                        </w:tc>
                      </w:tr>
                      <w:tr w:rsidR="00152C67" w:rsidRPr="002C6535" w14:paraId="6AFD266A" w14:textId="77777777" w:rsidTr="00884AC0">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7D987C"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公務人員保險</w:t>
                            </w:r>
                          </w:p>
                        </w:tc>
                        <w:tc>
                          <w:tcPr>
                            <w:tcW w:w="0" w:type="auto"/>
                            <w:tcBorders>
                              <w:top w:val="nil"/>
                              <w:left w:val="nil"/>
                              <w:bottom w:val="single" w:sz="4" w:space="0" w:color="auto"/>
                              <w:right w:val="single" w:sz="4" w:space="0" w:color="auto"/>
                            </w:tcBorders>
                            <w:shd w:val="clear" w:color="auto" w:fill="auto"/>
                            <w:noWrap/>
                            <w:vAlign w:val="center"/>
                            <w:hideMark/>
                          </w:tcPr>
                          <w:p w14:paraId="114FCAD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30.78</w:t>
                            </w:r>
                          </w:p>
                        </w:tc>
                        <w:tc>
                          <w:tcPr>
                            <w:tcW w:w="0" w:type="auto"/>
                            <w:tcBorders>
                              <w:top w:val="nil"/>
                              <w:left w:val="nil"/>
                              <w:bottom w:val="single" w:sz="4" w:space="0" w:color="auto"/>
                              <w:right w:val="single" w:sz="4" w:space="0" w:color="auto"/>
                            </w:tcBorders>
                            <w:shd w:val="clear" w:color="auto" w:fill="auto"/>
                            <w:noWrap/>
                            <w:vAlign w:val="center"/>
                            <w:hideMark/>
                          </w:tcPr>
                          <w:p w14:paraId="3D25E62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30.87</w:t>
                            </w:r>
                          </w:p>
                        </w:tc>
                        <w:tc>
                          <w:tcPr>
                            <w:tcW w:w="0" w:type="auto"/>
                            <w:tcBorders>
                              <w:top w:val="nil"/>
                              <w:left w:val="nil"/>
                              <w:bottom w:val="single" w:sz="4" w:space="0" w:color="auto"/>
                              <w:right w:val="single" w:sz="4" w:space="0" w:color="auto"/>
                            </w:tcBorders>
                            <w:shd w:val="clear" w:color="auto" w:fill="auto"/>
                            <w:noWrap/>
                            <w:vAlign w:val="center"/>
                            <w:hideMark/>
                          </w:tcPr>
                          <w:p w14:paraId="71FA977E"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30.97</w:t>
                            </w:r>
                          </w:p>
                        </w:tc>
                        <w:tc>
                          <w:tcPr>
                            <w:tcW w:w="0" w:type="auto"/>
                            <w:tcBorders>
                              <w:top w:val="nil"/>
                              <w:left w:val="nil"/>
                              <w:bottom w:val="single" w:sz="4" w:space="0" w:color="auto"/>
                              <w:right w:val="single" w:sz="4" w:space="0" w:color="auto"/>
                            </w:tcBorders>
                            <w:shd w:val="clear" w:color="auto" w:fill="auto"/>
                            <w:noWrap/>
                            <w:vAlign w:val="center"/>
                            <w:hideMark/>
                          </w:tcPr>
                          <w:p w14:paraId="3592A141"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69.57</w:t>
                            </w:r>
                          </w:p>
                        </w:tc>
                        <w:tc>
                          <w:tcPr>
                            <w:tcW w:w="0" w:type="auto"/>
                            <w:tcBorders>
                              <w:top w:val="nil"/>
                              <w:left w:val="nil"/>
                              <w:bottom w:val="single" w:sz="4" w:space="0" w:color="auto"/>
                              <w:right w:val="single" w:sz="4" w:space="0" w:color="auto"/>
                            </w:tcBorders>
                            <w:shd w:val="clear" w:color="auto" w:fill="auto"/>
                            <w:noWrap/>
                            <w:vAlign w:val="center"/>
                            <w:hideMark/>
                          </w:tcPr>
                          <w:p w14:paraId="5541046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68.16</w:t>
                            </w:r>
                          </w:p>
                        </w:tc>
                        <w:tc>
                          <w:tcPr>
                            <w:tcW w:w="0" w:type="auto"/>
                            <w:tcBorders>
                              <w:top w:val="nil"/>
                              <w:left w:val="nil"/>
                              <w:bottom w:val="single" w:sz="4" w:space="0" w:color="auto"/>
                              <w:right w:val="single" w:sz="4" w:space="0" w:color="auto"/>
                            </w:tcBorders>
                            <w:shd w:val="clear" w:color="auto" w:fill="auto"/>
                            <w:noWrap/>
                            <w:vAlign w:val="center"/>
                            <w:hideMark/>
                          </w:tcPr>
                          <w:p w14:paraId="3A53537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66.62</w:t>
                            </w:r>
                          </w:p>
                        </w:tc>
                        <w:tc>
                          <w:tcPr>
                            <w:tcW w:w="0" w:type="auto"/>
                            <w:tcBorders>
                              <w:top w:val="nil"/>
                              <w:left w:val="nil"/>
                              <w:bottom w:val="single" w:sz="4" w:space="0" w:color="auto"/>
                              <w:right w:val="single" w:sz="4" w:space="0" w:color="auto"/>
                            </w:tcBorders>
                            <w:shd w:val="clear" w:color="auto" w:fill="auto"/>
                            <w:noWrap/>
                            <w:vAlign w:val="center"/>
                            <w:hideMark/>
                          </w:tcPr>
                          <w:p w14:paraId="29B6BB5A"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58.92</w:t>
                            </w:r>
                          </w:p>
                        </w:tc>
                        <w:tc>
                          <w:tcPr>
                            <w:tcW w:w="0" w:type="auto"/>
                            <w:tcBorders>
                              <w:top w:val="nil"/>
                              <w:left w:val="nil"/>
                              <w:bottom w:val="single" w:sz="4" w:space="0" w:color="auto"/>
                              <w:right w:val="single" w:sz="4" w:space="0" w:color="auto"/>
                            </w:tcBorders>
                            <w:shd w:val="clear" w:color="auto" w:fill="auto"/>
                            <w:noWrap/>
                            <w:vAlign w:val="center"/>
                            <w:hideMark/>
                          </w:tcPr>
                          <w:p w14:paraId="623E3679"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57.35</w:t>
                            </w:r>
                          </w:p>
                        </w:tc>
                        <w:tc>
                          <w:tcPr>
                            <w:tcW w:w="0" w:type="auto"/>
                            <w:tcBorders>
                              <w:top w:val="nil"/>
                              <w:left w:val="nil"/>
                              <w:bottom w:val="single" w:sz="4" w:space="0" w:color="auto"/>
                              <w:right w:val="single" w:sz="4" w:space="0" w:color="auto"/>
                            </w:tcBorders>
                            <w:shd w:val="clear" w:color="auto" w:fill="auto"/>
                            <w:noWrap/>
                            <w:vAlign w:val="center"/>
                            <w:hideMark/>
                          </w:tcPr>
                          <w:p w14:paraId="07BCA471"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55.28</w:t>
                            </w:r>
                          </w:p>
                        </w:tc>
                      </w:tr>
                      <w:tr w:rsidR="00152C67" w:rsidRPr="002C6535" w14:paraId="5C8E54AC" w14:textId="77777777" w:rsidTr="002C6535">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7A686"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勞工保險</w:t>
                            </w:r>
                          </w:p>
                        </w:tc>
                        <w:tc>
                          <w:tcPr>
                            <w:tcW w:w="0" w:type="auto"/>
                            <w:tcBorders>
                              <w:top w:val="nil"/>
                              <w:left w:val="nil"/>
                              <w:bottom w:val="single" w:sz="4" w:space="0" w:color="auto"/>
                              <w:right w:val="single" w:sz="4" w:space="0" w:color="auto"/>
                            </w:tcBorders>
                            <w:shd w:val="clear" w:color="auto" w:fill="auto"/>
                            <w:noWrap/>
                            <w:vAlign w:val="center"/>
                            <w:hideMark/>
                          </w:tcPr>
                          <w:p w14:paraId="7C7C197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28.95</w:t>
                            </w:r>
                          </w:p>
                        </w:tc>
                        <w:tc>
                          <w:tcPr>
                            <w:tcW w:w="0" w:type="auto"/>
                            <w:tcBorders>
                              <w:top w:val="nil"/>
                              <w:left w:val="nil"/>
                              <w:bottom w:val="single" w:sz="4" w:space="0" w:color="auto"/>
                              <w:right w:val="single" w:sz="4" w:space="0" w:color="auto"/>
                            </w:tcBorders>
                            <w:shd w:val="clear" w:color="auto" w:fill="auto"/>
                            <w:noWrap/>
                            <w:vAlign w:val="center"/>
                            <w:hideMark/>
                          </w:tcPr>
                          <w:p w14:paraId="3FE9488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28.93</w:t>
                            </w:r>
                          </w:p>
                        </w:tc>
                        <w:tc>
                          <w:tcPr>
                            <w:tcW w:w="0" w:type="auto"/>
                            <w:tcBorders>
                              <w:top w:val="nil"/>
                              <w:left w:val="nil"/>
                              <w:bottom w:val="single" w:sz="4" w:space="0" w:color="auto"/>
                              <w:right w:val="single" w:sz="4" w:space="0" w:color="auto"/>
                            </w:tcBorders>
                            <w:shd w:val="clear" w:color="auto" w:fill="auto"/>
                            <w:noWrap/>
                            <w:vAlign w:val="center"/>
                            <w:hideMark/>
                          </w:tcPr>
                          <w:p w14:paraId="738FAD9E"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28.95</w:t>
                            </w:r>
                          </w:p>
                        </w:tc>
                        <w:tc>
                          <w:tcPr>
                            <w:tcW w:w="0" w:type="auto"/>
                            <w:tcBorders>
                              <w:top w:val="nil"/>
                              <w:left w:val="nil"/>
                              <w:bottom w:val="single" w:sz="4" w:space="0" w:color="auto"/>
                              <w:right w:val="single" w:sz="4" w:space="0" w:color="auto"/>
                            </w:tcBorders>
                            <w:shd w:val="clear" w:color="auto" w:fill="auto"/>
                            <w:noWrap/>
                            <w:vAlign w:val="center"/>
                            <w:hideMark/>
                          </w:tcPr>
                          <w:p w14:paraId="6A04730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74.85</w:t>
                            </w:r>
                          </w:p>
                        </w:tc>
                        <w:tc>
                          <w:tcPr>
                            <w:tcW w:w="0" w:type="auto"/>
                            <w:tcBorders>
                              <w:top w:val="nil"/>
                              <w:left w:val="nil"/>
                              <w:bottom w:val="single" w:sz="4" w:space="0" w:color="auto"/>
                              <w:right w:val="single" w:sz="4" w:space="0" w:color="auto"/>
                            </w:tcBorders>
                            <w:shd w:val="clear" w:color="auto" w:fill="auto"/>
                            <w:noWrap/>
                            <w:vAlign w:val="center"/>
                            <w:hideMark/>
                          </w:tcPr>
                          <w:p w14:paraId="47BE5585"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74.21</w:t>
                            </w:r>
                          </w:p>
                        </w:tc>
                        <w:tc>
                          <w:tcPr>
                            <w:tcW w:w="0" w:type="auto"/>
                            <w:tcBorders>
                              <w:top w:val="nil"/>
                              <w:left w:val="nil"/>
                              <w:bottom w:val="single" w:sz="4" w:space="0" w:color="auto"/>
                              <w:right w:val="single" w:sz="4" w:space="0" w:color="auto"/>
                            </w:tcBorders>
                            <w:shd w:val="clear" w:color="auto" w:fill="auto"/>
                            <w:noWrap/>
                            <w:vAlign w:val="center"/>
                            <w:hideMark/>
                          </w:tcPr>
                          <w:p w14:paraId="6BE3B810"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73.38</w:t>
                            </w:r>
                          </w:p>
                        </w:tc>
                        <w:tc>
                          <w:tcPr>
                            <w:tcW w:w="0" w:type="auto"/>
                            <w:tcBorders>
                              <w:top w:val="nil"/>
                              <w:left w:val="nil"/>
                              <w:bottom w:val="single" w:sz="4" w:space="0" w:color="auto"/>
                              <w:right w:val="single" w:sz="4" w:space="0" w:color="auto"/>
                            </w:tcBorders>
                            <w:shd w:val="clear" w:color="auto" w:fill="auto"/>
                            <w:noWrap/>
                            <w:vAlign w:val="center"/>
                            <w:hideMark/>
                          </w:tcPr>
                          <w:p w14:paraId="1A193B78"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66.97</w:t>
                            </w:r>
                          </w:p>
                        </w:tc>
                        <w:tc>
                          <w:tcPr>
                            <w:tcW w:w="0" w:type="auto"/>
                            <w:tcBorders>
                              <w:top w:val="nil"/>
                              <w:left w:val="nil"/>
                              <w:bottom w:val="single" w:sz="4" w:space="0" w:color="auto"/>
                              <w:right w:val="single" w:sz="4" w:space="0" w:color="auto"/>
                            </w:tcBorders>
                            <w:shd w:val="clear" w:color="auto" w:fill="auto"/>
                            <w:noWrap/>
                            <w:vAlign w:val="center"/>
                            <w:hideMark/>
                          </w:tcPr>
                          <w:p w14:paraId="550B3599"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66.15</w:t>
                            </w:r>
                          </w:p>
                        </w:tc>
                        <w:tc>
                          <w:tcPr>
                            <w:tcW w:w="0" w:type="auto"/>
                            <w:tcBorders>
                              <w:top w:val="nil"/>
                              <w:left w:val="nil"/>
                              <w:bottom w:val="single" w:sz="4" w:space="0" w:color="auto"/>
                              <w:right w:val="single" w:sz="4" w:space="0" w:color="auto"/>
                            </w:tcBorders>
                            <w:shd w:val="clear" w:color="auto" w:fill="auto"/>
                            <w:noWrap/>
                            <w:vAlign w:val="center"/>
                            <w:hideMark/>
                          </w:tcPr>
                          <w:p w14:paraId="2A14019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64.9</w:t>
                            </w:r>
                            <w:r w:rsidRPr="002C6535">
                              <w:rPr>
                                <w:rFonts w:ascii="標楷體" w:eastAsia="標楷體" w:hAnsi="標楷體" w:cs="新細明體"/>
                                <w:color w:val="000000" w:themeColor="text1"/>
                                <w:kern w:val="0"/>
                                <w:sz w:val="20"/>
                                <w:szCs w:val="20"/>
                              </w:rPr>
                              <w:t>0</w:t>
                            </w:r>
                          </w:p>
                        </w:tc>
                      </w:tr>
                      <w:tr w:rsidR="00152C67" w:rsidRPr="002C6535" w14:paraId="13B9712C" w14:textId="77777777" w:rsidTr="002C6535">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53419E" w14:textId="77777777" w:rsidR="00152C67" w:rsidRPr="002C6535" w:rsidRDefault="00152C67" w:rsidP="00152C67">
                            <w:pPr>
                              <w:widowControl/>
                              <w:jc w:val="center"/>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農民保險</w:t>
                            </w:r>
                          </w:p>
                        </w:tc>
                        <w:tc>
                          <w:tcPr>
                            <w:tcW w:w="0" w:type="auto"/>
                            <w:tcBorders>
                              <w:top w:val="nil"/>
                              <w:left w:val="nil"/>
                              <w:bottom w:val="single" w:sz="4" w:space="0" w:color="auto"/>
                              <w:right w:val="single" w:sz="4" w:space="0" w:color="auto"/>
                            </w:tcBorders>
                            <w:shd w:val="clear" w:color="auto" w:fill="auto"/>
                            <w:noWrap/>
                            <w:vAlign w:val="center"/>
                            <w:hideMark/>
                          </w:tcPr>
                          <w:p w14:paraId="24094343"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27.57</w:t>
                            </w:r>
                          </w:p>
                        </w:tc>
                        <w:tc>
                          <w:tcPr>
                            <w:tcW w:w="0" w:type="auto"/>
                            <w:tcBorders>
                              <w:top w:val="nil"/>
                              <w:left w:val="nil"/>
                              <w:bottom w:val="single" w:sz="4" w:space="0" w:color="auto"/>
                              <w:right w:val="single" w:sz="4" w:space="0" w:color="auto"/>
                            </w:tcBorders>
                            <w:shd w:val="clear" w:color="auto" w:fill="auto"/>
                            <w:noWrap/>
                            <w:vAlign w:val="center"/>
                            <w:hideMark/>
                          </w:tcPr>
                          <w:p w14:paraId="1266144B"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27.47</w:t>
                            </w:r>
                          </w:p>
                        </w:tc>
                        <w:tc>
                          <w:tcPr>
                            <w:tcW w:w="0" w:type="auto"/>
                            <w:tcBorders>
                              <w:top w:val="nil"/>
                              <w:left w:val="nil"/>
                              <w:bottom w:val="single" w:sz="4" w:space="0" w:color="auto"/>
                              <w:right w:val="single" w:sz="4" w:space="0" w:color="auto"/>
                            </w:tcBorders>
                            <w:shd w:val="clear" w:color="auto" w:fill="auto"/>
                            <w:noWrap/>
                            <w:vAlign w:val="center"/>
                            <w:hideMark/>
                          </w:tcPr>
                          <w:p w14:paraId="71254880"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27.43</w:t>
                            </w:r>
                          </w:p>
                        </w:tc>
                        <w:tc>
                          <w:tcPr>
                            <w:tcW w:w="0" w:type="auto"/>
                            <w:tcBorders>
                              <w:top w:val="nil"/>
                              <w:left w:val="nil"/>
                              <w:bottom w:val="single" w:sz="4" w:space="0" w:color="auto"/>
                              <w:right w:val="single" w:sz="4" w:space="0" w:color="auto"/>
                            </w:tcBorders>
                            <w:shd w:val="clear" w:color="auto" w:fill="auto"/>
                            <w:noWrap/>
                            <w:vAlign w:val="center"/>
                            <w:hideMark/>
                          </w:tcPr>
                          <w:p w14:paraId="3E5B4CB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77.26</w:t>
                            </w:r>
                          </w:p>
                        </w:tc>
                        <w:tc>
                          <w:tcPr>
                            <w:tcW w:w="0" w:type="auto"/>
                            <w:tcBorders>
                              <w:top w:val="nil"/>
                              <w:left w:val="nil"/>
                              <w:bottom w:val="single" w:sz="4" w:space="0" w:color="auto"/>
                              <w:right w:val="single" w:sz="4" w:space="0" w:color="auto"/>
                            </w:tcBorders>
                            <w:shd w:val="clear" w:color="auto" w:fill="auto"/>
                            <w:noWrap/>
                            <w:vAlign w:val="center"/>
                            <w:hideMark/>
                          </w:tcPr>
                          <w:p w14:paraId="4F9BBA69"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76.14</w:t>
                            </w:r>
                          </w:p>
                        </w:tc>
                        <w:tc>
                          <w:tcPr>
                            <w:tcW w:w="0" w:type="auto"/>
                            <w:tcBorders>
                              <w:top w:val="nil"/>
                              <w:left w:val="nil"/>
                              <w:bottom w:val="single" w:sz="4" w:space="0" w:color="auto"/>
                              <w:right w:val="single" w:sz="4" w:space="0" w:color="auto"/>
                            </w:tcBorders>
                            <w:shd w:val="clear" w:color="auto" w:fill="auto"/>
                            <w:noWrap/>
                            <w:vAlign w:val="center"/>
                            <w:hideMark/>
                          </w:tcPr>
                          <w:p w14:paraId="244B407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74.94</w:t>
                            </w:r>
                          </w:p>
                        </w:tc>
                        <w:tc>
                          <w:tcPr>
                            <w:tcW w:w="0" w:type="auto"/>
                            <w:tcBorders>
                              <w:top w:val="nil"/>
                              <w:left w:val="nil"/>
                              <w:bottom w:val="single" w:sz="4" w:space="0" w:color="auto"/>
                              <w:right w:val="single" w:sz="4" w:space="0" w:color="auto"/>
                            </w:tcBorders>
                            <w:shd w:val="clear" w:color="auto" w:fill="auto"/>
                            <w:noWrap/>
                            <w:vAlign w:val="center"/>
                            <w:hideMark/>
                          </w:tcPr>
                          <w:p w14:paraId="75F5B5ED"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72.25</w:t>
                            </w:r>
                          </w:p>
                        </w:tc>
                        <w:tc>
                          <w:tcPr>
                            <w:tcW w:w="0" w:type="auto"/>
                            <w:tcBorders>
                              <w:top w:val="nil"/>
                              <w:left w:val="nil"/>
                              <w:bottom w:val="single" w:sz="4" w:space="0" w:color="auto"/>
                              <w:right w:val="single" w:sz="4" w:space="0" w:color="auto"/>
                            </w:tcBorders>
                            <w:shd w:val="clear" w:color="auto" w:fill="auto"/>
                            <w:noWrap/>
                            <w:vAlign w:val="center"/>
                            <w:hideMark/>
                          </w:tcPr>
                          <w:p w14:paraId="6E513FFA"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70.89</w:t>
                            </w:r>
                          </w:p>
                        </w:tc>
                        <w:tc>
                          <w:tcPr>
                            <w:tcW w:w="0" w:type="auto"/>
                            <w:tcBorders>
                              <w:top w:val="nil"/>
                              <w:left w:val="nil"/>
                              <w:bottom w:val="single" w:sz="4" w:space="0" w:color="auto"/>
                              <w:right w:val="single" w:sz="4" w:space="0" w:color="auto"/>
                            </w:tcBorders>
                            <w:shd w:val="clear" w:color="auto" w:fill="auto"/>
                            <w:noWrap/>
                            <w:vAlign w:val="center"/>
                            <w:hideMark/>
                          </w:tcPr>
                          <w:p w14:paraId="3E1055D4" w14:textId="77777777" w:rsidR="00152C67" w:rsidRPr="002C6535" w:rsidRDefault="00152C67" w:rsidP="00152C67">
                            <w:pPr>
                              <w:widowControl/>
                              <w:jc w:val="right"/>
                              <w:rPr>
                                <w:rFonts w:ascii="標楷體" w:eastAsia="標楷體" w:hAnsi="標楷體" w:cs="新細明體"/>
                                <w:color w:val="000000" w:themeColor="text1"/>
                                <w:kern w:val="0"/>
                                <w:sz w:val="20"/>
                                <w:szCs w:val="20"/>
                              </w:rPr>
                            </w:pPr>
                            <w:r w:rsidRPr="002C6535">
                              <w:rPr>
                                <w:rFonts w:ascii="標楷體" w:eastAsia="標楷體" w:hAnsi="標楷體" w:cs="新細明體" w:hint="eastAsia"/>
                                <w:color w:val="000000" w:themeColor="text1"/>
                                <w:kern w:val="0"/>
                                <w:sz w:val="20"/>
                                <w:szCs w:val="20"/>
                              </w:rPr>
                              <w:t>69.33</w:t>
                            </w:r>
                          </w:p>
                        </w:tc>
                      </w:tr>
                    </w:tbl>
                    <w:p w14:paraId="4C375F94" w14:textId="7F17A6D5" w:rsidR="00152C67" w:rsidRPr="002C6535" w:rsidRDefault="00152C67" w:rsidP="00D72CF3">
                      <w:pPr>
                        <w:spacing w:line="240" w:lineRule="exact"/>
                        <w:ind w:leftChars="-52" w:left="406" w:rightChars="-5" w:right="-12" w:hangingChars="295" w:hanging="531"/>
                        <w:jc w:val="both"/>
                        <w:rPr>
                          <w:rFonts w:ascii="標楷體" w:eastAsia="標楷體" w:hAnsi="標楷體" w:cs="新細明體"/>
                          <w:color w:val="000000" w:themeColor="text1"/>
                          <w:kern w:val="0"/>
                          <w:sz w:val="18"/>
                          <w:szCs w:val="18"/>
                        </w:rPr>
                      </w:pPr>
                      <w:proofErr w:type="gramStart"/>
                      <w:r w:rsidRPr="002C6535">
                        <w:rPr>
                          <w:rFonts w:ascii="標楷體" w:eastAsia="標楷體" w:hAnsi="標楷體" w:cs="新細明體" w:hint="eastAsia"/>
                          <w:color w:val="000000" w:themeColor="text1"/>
                          <w:kern w:val="0"/>
                          <w:sz w:val="18"/>
                          <w:szCs w:val="18"/>
                        </w:rPr>
                        <w:t>註</w:t>
                      </w:r>
                      <w:proofErr w:type="gramEnd"/>
                      <w:r w:rsidRPr="002C6535">
                        <w:rPr>
                          <w:rFonts w:ascii="標楷體" w:eastAsia="標楷體" w:hAnsi="標楷體" w:cs="新細明體" w:hint="eastAsia"/>
                          <w:color w:val="000000" w:themeColor="text1"/>
                          <w:kern w:val="0"/>
                          <w:sz w:val="18"/>
                          <w:szCs w:val="18"/>
                        </w:rPr>
                        <w:t>：1.</w:t>
                      </w:r>
                      <w:r w:rsidR="00D72CF3">
                        <w:rPr>
                          <w:rFonts w:ascii="標楷體" w:eastAsia="標楷體" w:hAnsi="標楷體" w:cs="新細明體" w:hint="eastAsia"/>
                          <w:color w:val="000000" w:themeColor="text1"/>
                          <w:kern w:val="0"/>
                          <w:sz w:val="18"/>
                          <w:szCs w:val="18"/>
                        </w:rPr>
                        <w:t>生育率係指該投保</w:t>
                      </w:r>
                      <w:proofErr w:type="gramStart"/>
                      <w:r w:rsidR="00D72CF3">
                        <w:rPr>
                          <w:rFonts w:ascii="標楷體" w:eastAsia="標楷體" w:hAnsi="標楷體" w:cs="新細明體" w:hint="eastAsia"/>
                          <w:color w:val="000000" w:themeColor="text1"/>
                          <w:kern w:val="0"/>
                          <w:sz w:val="18"/>
                          <w:szCs w:val="18"/>
                        </w:rPr>
                        <w:t>身份別已生育</w:t>
                      </w:r>
                      <w:proofErr w:type="gramEnd"/>
                      <w:r w:rsidR="00D72CF3">
                        <w:rPr>
                          <w:rFonts w:ascii="標楷體" w:eastAsia="標楷體" w:hAnsi="標楷體" w:cs="新細明體" w:hint="eastAsia"/>
                          <w:color w:val="000000" w:themeColor="text1"/>
                          <w:kern w:val="0"/>
                          <w:sz w:val="18"/>
                          <w:szCs w:val="18"/>
                        </w:rPr>
                        <w:t>子女之人口比率；</w:t>
                      </w:r>
                      <w:r w:rsidRPr="002C6535">
                        <w:rPr>
                          <w:rFonts w:ascii="標楷體" w:eastAsia="標楷體" w:hAnsi="標楷體" w:cs="新細明體" w:hint="eastAsia"/>
                          <w:color w:val="000000" w:themeColor="text1"/>
                          <w:kern w:val="0"/>
                          <w:sz w:val="18"/>
                          <w:szCs w:val="18"/>
                        </w:rPr>
                        <w:t>本表統計資料不含其他身分別，</w:t>
                      </w:r>
                      <w:r w:rsidRPr="002C6535">
                        <w:rPr>
                          <w:rFonts w:ascii="標楷體" w:eastAsia="標楷體" w:hAnsi="標楷體" w:cs="新細明體"/>
                          <w:color w:val="000000" w:themeColor="text1"/>
                          <w:kern w:val="0"/>
                          <w:sz w:val="18"/>
                          <w:szCs w:val="18"/>
                        </w:rPr>
                        <w:t>如</w:t>
                      </w:r>
                      <w:r w:rsidRPr="002C6535">
                        <w:rPr>
                          <w:rFonts w:ascii="標楷體" w:eastAsia="標楷體" w:hAnsi="標楷體" w:cs="新細明體" w:hint="eastAsia"/>
                          <w:color w:val="000000" w:themeColor="text1"/>
                          <w:kern w:val="0"/>
                          <w:sz w:val="18"/>
                          <w:szCs w:val="18"/>
                        </w:rPr>
                        <w:t>未投保、軍人保險及勞工退休金適用對象等。</w:t>
                      </w:r>
                    </w:p>
                    <w:p w14:paraId="035A8C42" w14:textId="77777777" w:rsidR="00152C67" w:rsidRPr="002C6535" w:rsidRDefault="00152C67" w:rsidP="009D7981">
                      <w:pPr>
                        <w:spacing w:line="240" w:lineRule="exact"/>
                        <w:ind w:leftChars="99" w:left="238"/>
                        <w:rPr>
                          <w:rFonts w:ascii="標楷體" w:eastAsia="標楷體" w:hAnsi="標楷體" w:cs="新細明體"/>
                          <w:color w:val="000000" w:themeColor="text1"/>
                          <w:kern w:val="0"/>
                          <w:sz w:val="18"/>
                          <w:szCs w:val="18"/>
                        </w:rPr>
                      </w:pPr>
                      <w:r w:rsidRPr="002C6535">
                        <w:rPr>
                          <w:rFonts w:ascii="標楷體" w:eastAsia="標楷體" w:hAnsi="標楷體" w:cs="新細明體" w:hint="eastAsia"/>
                          <w:color w:val="000000" w:themeColor="text1"/>
                          <w:kern w:val="0"/>
                          <w:sz w:val="18"/>
                          <w:szCs w:val="18"/>
                        </w:rPr>
                        <w:t>2.</w:t>
                      </w:r>
                      <w:proofErr w:type="gramStart"/>
                      <w:r w:rsidRPr="002C6535">
                        <w:rPr>
                          <w:rFonts w:ascii="標楷體" w:eastAsia="標楷體" w:hAnsi="標楷體" w:cs="新細明體" w:hint="eastAsia"/>
                          <w:color w:val="000000" w:themeColor="text1"/>
                          <w:kern w:val="0"/>
                          <w:sz w:val="18"/>
                          <w:szCs w:val="18"/>
                        </w:rPr>
                        <w:t>各年度均為當</w:t>
                      </w:r>
                      <w:proofErr w:type="gramEnd"/>
                      <w:r w:rsidRPr="002C6535">
                        <w:rPr>
                          <w:rFonts w:ascii="標楷體" w:eastAsia="標楷體" w:hAnsi="標楷體" w:cs="新細明體" w:hint="eastAsia"/>
                          <w:color w:val="000000" w:themeColor="text1"/>
                          <w:kern w:val="0"/>
                          <w:sz w:val="18"/>
                          <w:szCs w:val="18"/>
                        </w:rPr>
                        <w:t>年</w:t>
                      </w:r>
                      <w:r w:rsidRPr="002C6535">
                        <w:rPr>
                          <w:rFonts w:ascii="標楷體" w:eastAsia="標楷體" w:hAnsi="標楷體" w:cs="新細明體"/>
                          <w:color w:val="000000" w:themeColor="text1"/>
                          <w:kern w:val="0"/>
                          <w:sz w:val="18"/>
                          <w:szCs w:val="18"/>
                        </w:rPr>
                        <w:t>度</w:t>
                      </w:r>
                      <w:r w:rsidRPr="002C6535">
                        <w:rPr>
                          <w:rFonts w:ascii="標楷體" w:eastAsia="標楷體" w:hAnsi="標楷體" w:cs="新細明體" w:hint="eastAsia"/>
                          <w:color w:val="000000" w:themeColor="text1"/>
                          <w:kern w:val="0"/>
                          <w:sz w:val="18"/>
                          <w:szCs w:val="18"/>
                        </w:rPr>
                        <w:t>6月底之統計資料。</w:t>
                      </w:r>
                    </w:p>
                    <w:p w14:paraId="43C36B23" w14:textId="77777777" w:rsidR="00152C67" w:rsidRPr="002C6535" w:rsidRDefault="00152C67" w:rsidP="009D7981">
                      <w:pPr>
                        <w:spacing w:line="240" w:lineRule="exact"/>
                        <w:ind w:leftChars="99" w:left="238"/>
                        <w:rPr>
                          <w:rFonts w:ascii="標楷體" w:eastAsia="標楷體" w:hAnsi="標楷體" w:cs="新細明體"/>
                          <w:color w:val="000000" w:themeColor="text1"/>
                          <w:kern w:val="0"/>
                          <w:sz w:val="18"/>
                          <w:szCs w:val="18"/>
                        </w:rPr>
                      </w:pPr>
                      <w:r w:rsidRPr="002C6535">
                        <w:rPr>
                          <w:rFonts w:ascii="標楷體" w:eastAsia="標楷體" w:hAnsi="標楷體" w:cs="新細明體" w:hint="eastAsia"/>
                          <w:color w:val="000000" w:themeColor="text1"/>
                          <w:kern w:val="0"/>
                          <w:sz w:val="18"/>
                          <w:szCs w:val="18"/>
                        </w:rPr>
                        <w:t>3.資料來源：整理自內政部統計處提供資料。</w:t>
                      </w:r>
                    </w:p>
                  </w:txbxContent>
                </v:textbox>
                <w10:wrap type="square" anchorx="margin" anchory="margin"/>
              </v:shape>
            </w:pict>
          </mc:Fallback>
        </mc:AlternateContent>
      </w:r>
      <w:r w:rsidR="00D771C2" w:rsidRPr="004F35BA">
        <w:rPr>
          <w:rFonts w:ascii="標楷體" w:eastAsia="標楷體" w:hAnsi="標楷體"/>
          <w:b/>
          <w:bCs/>
          <w:sz w:val="28"/>
          <w:szCs w:val="28"/>
        </w:rPr>
        <w:t>2.</w:t>
      </w:r>
      <w:r w:rsidR="00D771C2" w:rsidRPr="004F35BA">
        <w:rPr>
          <w:rFonts w:ascii="標楷體" w:eastAsia="標楷體" w:hAnsi="標楷體" w:hint="eastAsia"/>
          <w:b/>
          <w:bCs/>
          <w:sz w:val="28"/>
          <w:szCs w:val="28"/>
        </w:rPr>
        <w:t xml:space="preserve">　</w:t>
      </w:r>
      <w:r w:rsidR="009D7981" w:rsidRPr="004F35BA">
        <w:rPr>
          <w:rFonts w:ascii="標楷體" w:eastAsia="標楷體" w:hAnsi="標楷體" w:hint="eastAsia"/>
          <w:b/>
          <w:bCs/>
          <w:sz w:val="28"/>
          <w:szCs w:val="28"/>
        </w:rPr>
        <w:t>政府為改善適婚年齡人口</w:t>
      </w:r>
      <w:proofErr w:type="gramStart"/>
      <w:r w:rsidR="009D7981" w:rsidRPr="004F35BA">
        <w:rPr>
          <w:rFonts w:ascii="標楷體" w:eastAsia="標楷體" w:hAnsi="標楷體" w:hint="eastAsia"/>
          <w:b/>
          <w:bCs/>
          <w:sz w:val="28"/>
          <w:szCs w:val="28"/>
        </w:rPr>
        <w:t>不</w:t>
      </w:r>
      <w:proofErr w:type="gramEnd"/>
      <w:r w:rsidR="009D7981" w:rsidRPr="004F35BA">
        <w:rPr>
          <w:rFonts w:ascii="標楷體" w:eastAsia="標楷體" w:hAnsi="標楷體" w:hint="eastAsia"/>
          <w:b/>
          <w:bCs/>
          <w:sz w:val="28"/>
          <w:szCs w:val="28"/>
        </w:rPr>
        <w:t>婚、晚婚比率加劇現象，推動單身男女聯誼活動，參與人數顯著成長並具一定媒合成效，惟</w:t>
      </w:r>
      <w:r w:rsidR="004F35BA" w:rsidRPr="004F35BA">
        <w:rPr>
          <w:rFonts w:ascii="標楷體" w:eastAsia="標楷體" w:hAnsi="標楷體" w:hint="eastAsia"/>
          <w:b/>
          <w:bCs/>
          <w:sz w:val="28"/>
          <w:szCs w:val="28"/>
        </w:rPr>
        <w:t>活動名額供不應求且</w:t>
      </w:r>
      <w:r w:rsidR="009D7981" w:rsidRPr="004F35BA">
        <w:rPr>
          <w:rFonts w:ascii="標楷體" w:eastAsia="標楷體" w:hAnsi="標楷體" w:hint="eastAsia"/>
          <w:b/>
          <w:bCs/>
          <w:sz w:val="28"/>
          <w:szCs w:val="28"/>
        </w:rPr>
        <w:t>未訂定明確之績效衡量指標，影響政策推動成效</w:t>
      </w:r>
      <w:r w:rsidR="00D771C2" w:rsidRPr="004F35BA">
        <w:rPr>
          <w:rFonts w:ascii="標楷體" w:eastAsia="標楷體" w:hAnsi="標楷體" w:hint="eastAsia"/>
          <w:b/>
          <w:bCs/>
          <w:sz w:val="28"/>
          <w:szCs w:val="28"/>
        </w:rPr>
        <w:t>：</w:t>
      </w:r>
      <w:r w:rsidR="0027250C" w:rsidRPr="004F35BA">
        <w:rPr>
          <w:rFonts w:ascii="標楷體" w:eastAsia="標楷體" w:hAnsi="標楷體" w:hint="eastAsia"/>
          <w:sz w:val="28"/>
          <w:szCs w:val="28"/>
        </w:rPr>
        <w:t>我國</w:t>
      </w:r>
      <w:r w:rsidR="00ED0A7D" w:rsidRPr="004F35BA">
        <w:rPr>
          <w:rFonts w:ascii="標楷體" w:eastAsia="標楷體" w:hAnsi="標楷體" w:hint="eastAsia"/>
          <w:sz w:val="28"/>
          <w:szCs w:val="28"/>
        </w:rPr>
        <w:t>絕大多數新生兒係婚生子女，顯示國人婚育觀念普遍傾向先結婚再生育。惟</w:t>
      </w:r>
      <w:r w:rsidR="0027250C" w:rsidRPr="004F35BA">
        <w:rPr>
          <w:rFonts w:ascii="標楷體" w:eastAsia="標楷體" w:hAnsi="標楷體" w:hint="eastAsia"/>
          <w:sz w:val="28"/>
          <w:szCs w:val="28"/>
        </w:rPr>
        <w:t>據內政部統計，</w:t>
      </w:r>
      <w:r w:rsidR="00D771C2" w:rsidRPr="004F35BA">
        <w:rPr>
          <w:rFonts w:ascii="標楷體" w:eastAsia="標楷體" w:hAnsi="標楷體" w:hint="eastAsia"/>
          <w:sz w:val="28"/>
          <w:szCs w:val="28"/>
        </w:rPr>
        <w:t>我國</w:t>
      </w:r>
      <w:r w:rsidR="00D771C2" w:rsidRPr="004F35BA">
        <w:rPr>
          <w:rFonts w:ascii="標楷體" w:eastAsia="標楷體" w:hAnsi="標楷體"/>
          <w:sz w:val="28"/>
          <w:szCs w:val="28"/>
        </w:rPr>
        <w:t>近年結婚對數由</w:t>
      </w:r>
      <w:r w:rsidR="00D771C2" w:rsidRPr="004F35BA">
        <w:rPr>
          <w:rFonts w:ascii="標楷體" w:eastAsia="標楷體" w:hAnsi="標楷體" w:hint="eastAsia"/>
          <w:sz w:val="28"/>
          <w:szCs w:val="28"/>
        </w:rPr>
        <w:t>104</w:t>
      </w:r>
      <w:r w:rsidR="00D771C2" w:rsidRPr="004F35BA">
        <w:rPr>
          <w:rFonts w:ascii="標楷體" w:eastAsia="標楷體" w:hAnsi="標楷體"/>
          <w:sz w:val="28"/>
          <w:szCs w:val="28"/>
        </w:rPr>
        <w:t>年</w:t>
      </w:r>
      <w:r w:rsidR="00D771C2" w:rsidRPr="004F35BA">
        <w:rPr>
          <w:rFonts w:ascii="標楷體" w:eastAsia="標楷體" w:hAnsi="標楷體" w:hint="eastAsia"/>
          <w:sz w:val="28"/>
          <w:szCs w:val="28"/>
        </w:rPr>
        <w:t>之</w:t>
      </w:r>
      <w:r w:rsidR="00D771C2" w:rsidRPr="004F35BA">
        <w:rPr>
          <w:rFonts w:ascii="標楷體" w:eastAsia="標楷體" w:hAnsi="標楷體"/>
          <w:sz w:val="28"/>
          <w:szCs w:val="28"/>
        </w:rPr>
        <w:t>1</w:t>
      </w:r>
      <w:r w:rsidR="00D771C2" w:rsidRPr="004F35BA">
        <w:rPr>
          <w:rFonts w:ascii="標楷體" w:eastAsia="標楷體" w:hAnsi="標楷體" w:hint="eastAsia"/>
          <w:sz w:val="28"/>
          <w:szCs w:val="28"/>
        </w:rPr>
        <w:t>5</w:t>
      </w:r>
      <w:r w:rsidR="00D771C2" w:rsidRPr="004F35BA">
        <w:rPr>
          <w:rFonts w:ascii="標楷體" w:eastAsia="標楷體" w:hAnsi="標楷體"/>
          <w:sz w:val="28"/>
          <w:szCs w:val="28"/>
        </w:rPr>
        <w:t>萬</w:t>
      </w:r>
      <w:r w:rsidR="00D771C2" w:rsidRPr="004F35BA">
        <w:rPr>
          <w:rFonts w:ascii="標楷體" w:eastAsia="標楷體" w:hAnsi="標楷體" w:hint="eastAsia"/>
          <w:sz w:val="28"/>
          <w:szCs w:val="28"/>
        </w:rPr>
        <w:t>餘</w:t>
      </w:r>
      <w:r w:rsidR="00D771C2" w:rsidRPr="004F35BA">
        <w:rPr>
          <w:rFonts w:ascii="標楷體" w:eastAsia="標楷體" w:hAnsi="標楷體"/>
          <w:sz w:val="28"/>
          <w:szCs w:val="28"/>
        </w:rPr>
        <w:t>對</w:t>
      </w:r>
      <w:r w:rsidR="00D771C2" w:rsidRPr="004F35BA">
        <w:rPr>
          <w:rFonts w:ascii="標楷體" w:eastAsia="標楷體" w:hAnsi="標楷體" w:hint="eastAsia"/>
          <w:sz w:val="28"/>
          <w:szCs w:val="28"/>
        </w:rPr>
        <w:t>，</w:t>
      </w:r>
      <w:r w:rsidR="00D771C2" w:rsidRPr="004F35BA">
        <w:rPr>
          <w:rFonts w:ascii="標楷體" w:eastAsia="標楷體" w:hAnsi="標楷體"/>
          <w:sz w:val="28"/>
          <w:szCs w:val="28"/>
        </w:rPr>
        <w:t>降至</w:t>
      </w:r>
      <w:r w:rsidR="00D771C2" w:rsidRPr="004F35BA">
        <w:rPr>
          <w:rFonts w:ascii="標楷體" w:eastAsia="標楷體" w:hAnsi="標楷體" w:hint="eastAsia"/>
          <w:sz w:val="28"/>
          <w:szCs w:val="28"/>
        </w:rPr>
        <w:t>11</w:t>
      </w:r>
      <w:r w:rsidR="00ED0A7D" w:rsidRPr="004F35BA">
        <w:rPr>
          <w:rFonts w:ascii="標楷體" w:eastAsia="標楷體" w:hAnsi="標楷體" w:hint="eastAsia"/>
          <w:sz w:val="28"/>
          <w:szCs w:val="28"/>
        </w:rPr>
        <w:t>4</w:t>
      </w:r>
      <w:r w:rsidR="00D771C2" w:rsidRPr="004F35BA">
        <w:rPr>
          <w:rFonts w:ascii="標楷體" w:eastAsia="標楷體" w:hAnsi="標楷體"/>
          <w:sz w:val="28"/>
          <w:szCs w:val="28"/>
        </w:rPr>
        <w:t>年</w:t>
      </w:r>
      <w:r w:rsidR="00D771C2" w:rsidRPr="004F35BA">
        <w:rPr>
          <w:rFonts w:ascii="標楷體" w:eastAsia="標楷體" w:hAnsi="標楷體" w:hint="eastAsia"/>
          <w:sz w:val="28"/>
          <w:szCs w:val="28"/>
        </w:rPr>
        <w:t>之</w:t>
      </w:r>
      <w:r w:rsidR="00D771C2" w:rsidRPr="004F35BA">
        <w:rPr>
          <w:rFonts w:ascii="標楷體" w:eastAsia="標楷體" w:hAnsi="標楷體"/>
          <w:sz w:val="28"/>
          <w:szCs w:val="28"/>
        </w:rPr>
        <w:t>1</w:t>
      </w:r>
      <w:r w:rsidR="00ED0A7D" w:rsidRPr="004F35BA">
        <w:rPr>
          <w:rFonts w:ascii="標楷體" w:eastAsia="標楷體" w:hAnsi="標楷體" w:hint="eastAsia"/>
          <w:sz w:val="28"/>
          <w:szCs w:val="28"/>
        </w:rPr>
        <w:t>0</w:t>
      </w:r>
      <w:r w:rsidR="00D771C2" w:rsidRPr="004F35BA">
        <w:rPr>
          <w:rFonts w:ascii="標楷體" w:eastAsia="標楷體" w:hAnsi="標楷體"/>
          <w:sz w:val="28"/>
          <w:szCs w:val="28"/>
        </w:rPr>
        <w:t>萬</w:t>
      </w:r>
      <w:r w:rsidR="00D771C2" w:rsidRPr="004F35BA">
        <w:rPr>
          <w:rFonts w:ascii="標楷體" w:eastAsia="標楷體" w:hAnsi="標楷體" w:hint="eastAsia"/>
          <w:sz w:val="28"/>
          <w:szCs w:val="28"/>
        </w:rPr>
        <w:t>餘</w:t>
      </w:r>
      <w:r w:rsidR="00D771C2" w:rsidRPr="004F35BA">
        <w:rPr>
          <w:rFonts w:ascii="標楷體" w:eastAsia="標楷體" w:hAnsi="標楷體"/>
          <w:sz w:val="28"/>
          <w:szCs w:val="28"/>
        </w:rPr>
        <w:t>對，</w:t>
      </w:r>
      <w:r w:rsidR="00D771C2" w:rsidRPr="004F35BA">
        <w:rPr>
          <w:rFonts w:ascii="標楷體" w:eastAsia="標楷體" w:hAnsi="標楷體" w:hint="eastAsia"/>
          <w:sz w:val="28"/>
          <w:szCs w:val="28"/>
        </w:rPr>
        <w:t>減少</w:t>
      </w:r>
      <w:r w:rsidR="00ED0A7D" w:rsidRPr="004F35BA">
        <w:rPr>
          <w:rFonts w:ascii="標楷體" w:eastAsia="標楷體" w:hAnsi="標楷體" w:hint="eastAsia"/>
          <w:sz w:val="28"/>
          <w:szCs w:val="28"/>
        </w:rPr>
        <w:t>4</w:t>
      </w:r>
      <w:r w:rsidR="00D771C2" w:rsidRPr="004F35BA">
        <w:rPr>
          <w:rFonts w:ascii="標楷體" w:eastAsia="標楷體" w:hAnsi="標楷體" w:hint="eastAsia"/>
          <w:sz w:val="28"/>
          <w:szCs w:val="28"/>
        </w:rPr>
        <w:t>萬餘對，結</w:t>
      </w:r>
      <w:r w:rsidR="00D771C2" w:rsidRPr="004F35BA">
        <w:rPr>
          <w:rFonts w:ascii="標楷體" w:eastAsia="標楷體" w:hAnsi="標楷體"/>
          <w:sz w:val="28"/>
          <w:szCs w:val="28"/>
        </w:rPr>
        <w:t>婚人口</w:t>
      </w:r>
      <w:r w:rsidR="00ED0A7D" w:rsidRPr="004F35BA">
        <w:rPr>
          <w:rFonts w:ascii="標楷體" w:eastAsia="標楷體" w:hAnsi="標楷體" w:hint="eastAsia"/>
          <w:sz w:val="28"/>
          <w:szCs w:val="28"/>
        </w:rPr>
        <w:t>呈</w:t>
      </w:r>
      <w:r w:rsidR="00D771C2" w:rsidRPr="004F35BA">
        <w:rPr>
          <w:rFonts w:ascii="標楷體" w:eastAsia="標楷體" w:hAnsi="標楷體"/>
          <w:sz w:val="28"/>
          <w:szCs w:val="28"/>
        </w:rPr>
        <w:t>持續減少</w:t>
      </w:r>
      <w:r w:rsidR="00ED0A7D" w:rsidRPr="004F35BA">
        <w:rPr>
          <w:rFonts w:ascii="標楷體" w:eastAsia="標楷體" w:hAnsi="標楷體" w:hint="eastAsia"/>
          <w:sz w:val="28"/>
          <w:szCs w:val="28"/>
        </w:rPr>
        <w:t>趨勢</w:t>
      </w:r>
      <w:r w:rsidR="00D771C2" w:rsidRPr="004F35BA">
        <w:rPr>
          <w:rFonts w:ascii="標楷體" w:eastAsia="標楷體" w:hAnsi="標楷體" w:hint="eastAsia"/>
          <w:sz w:val="28"/>
          <w:szCs w:val="28"/>
        </w:rPr>
        <w:t>；</w:t>
      </w:r>
      <w:r w:rsidR="00ED0A7D" w:rsidRPr="004F35BA">
        <w:rPr>
          <w:rFonts w:ascii="標楷體" w:eastAsia="標楷體" w:hAnsi="標楷體" w:hint="eastAsia"/>
          <w:sz w:val="28"/>
          <w:szCs w:val="28"/>
        </w:rPr>
        <w:t>114年底20至44歲適婚男女未婚比率約60.0</w:t>
      </w:r>
      <w:r w:rsidR="003557B5" w:rsidRPr="004F35BA">
        <w:rPr>
          <w:rFonts w:ascii="標楷體" w:eastAsia="標楷體" w:hAnsi="標楷體"/>
          <w:sz w:val="28"/>
          <w:szCs w:val="28"/>
        </w:rPr>
        <w:t>6</w:t>
      </w:r>
      <w:r w:rsidR="00ED0A7D" w:rsidRPr="004F35BA">
        <w:rPr>
          <w:rFonts w:ascii="標楷體" w:eastAsia="標楷體" w:hAnsi="標楷體" w:hint="eastAsia"/>
          <w:sz w:val="28"/>
          <w:szCs w:val="28"/>
        </w:rPr>
        <w:t>％</w:t>
      </w:r>
      <w:r w:rsidR="00817F7C" w:rsidRPr="004F35BA">
        <w:rPr>
          <w:rFonts w:ascii="標楷體" w:eastAsia="標楷體" w:hAnsi="標楷體" w:hint="eastAsia"/>
          <w:sz w:val="28"/>
          <w:szCs w:val="28"/>
        </w:rPr>
        <w:t>（</w:t>
      </w:r>
      <w:r w:rsidR="00ED0A7D" w:rsidRPr="004F35BA">
        <w:rPr>
          <w:rFonts w:ascii="標楷體" w:eastAsia="標楷體" w:hAnsi="標楷體" w:hint="eastAsia"/>
          <w:sz w:val="28"/>
          <w:szCs w:val="28"/>
        </w:rPr>
        <w:t>男性65.05％，女性54.83％</w:t>
      </w:r>
      <w:r w:rsidR="00817F7C" w:rsidRPr="004F35BA">
        <w:rPr>
          <w:rFonts w:ascii="標楷體" w:eastAsia="標楷體" w:hAnsi="標楷體" w:hint="eastAsia"/>
          <w:sz w:val="28"/>
          <w:szCs w:val="28"/>
        </w:rPr>
        <w:t>）</w:t>
      </w:r>
      <w:r w:rsidR="00ED0A7D" w:rsidRPr="004F35BA">
        <w:rPr>
          <w:rFonts w:ascii="標楷體" w:eastAsia="標楷體" w:hAnsi="標楷體" w:hint="eastAsia"/>
          <w:sz w:val="28"/>
          <w:szCs w:val="28"/>
        </w:rPr>
        <w:t>，較106年底之54.88％</w:t>
      </w:r>
      <w:r w:rsidR="00817F7C" w:rsidRPr="004F35BA">
        <w:rPr>
          <w:rFonts w:ascii="標楷體" w:eastAsia="標楷體" w:hAnsi="標楷體" w:hint="eastAsia"/>
          <w:sz w:val="28"/>
          <w:szCs w:val="28"/>
        </w:rPr>
        <w:t>（</w:t>
      </w:r>
      <w:r w:rsidR="00ED0A7D" w:rsidRPr="004F35BA">
        <w:rPr>
          <w:rFonts w:ascii="標楷體" w:eastAsia="標楷體" w:hAnsi="標楷體" w:hint="eastAsia"/>
          <w:sz w:val="28"/>
          <w:szCs w:val="28"/>
        </w:rPr>
        <w:t>男性60.18％，女性49.48％</w:t>
      </w:r>
      <w:r w:rsidR="00817F7C" w:rsidRPr="004F35BA">
        <w:rPr>
          <w:rFonts w:ascii="標楷體" w:eastAsia="標楷體" w:hAnsi="標楷體" w:hint="eastAsia"/>
          <w:sz w:val="28"/>
          <w:szCs w:val="28"/>
        </w:rPr>
        <w:t>）</w:t>
      </w:r>
      <w:r w:rsidR="00ED0A7D" w:rsidRPr="004F35BA">
        <w:rPr>
          <w:rFonts w:ascii="標楷體" w:eastAsia="標楷體" w:hAnsi="標楷體" w:hint="eastAsia"/>
          <w:sz w:val="28"/>
          <w:szCs w:val="28"/>
        </w:rPr>
        <w:t>，增加5.1</w:t>
      </w:r>
      <w:r w:rsidR="003557B5" w:rsidRPr="004F35BA">
        <w:rPr>
          <w:rFonts w:ascii="標楷體" w:eastAsia="標楷體" w:hAnsi="標楷體"/>
          <w:sz w:val="28"/>
          <w:szCs w:val="28"/>
        </w:rPr>
        <w:t>8</w:t>
      </w:r>
      <w:r w:rsidR="00ED0A7D" w:rsidRPr="004F35BA">
        <w:rPr>
          <w:rFonts w:ascii="標楷體" w:eastAsia="標楷體" w:hAnsi="標楷體" w:hint="eastAsia"/>
          <w:sz w:val="28"/>
          <w:szCs w:val="28"/>
        </w:rPr>
        <w:t>個百分點；結婚男女初婚年齡持續延後，114年男性平均為33.</w:t>
      </w:r>
      <w:r w:rsidR="003557B5" w:rsidRPr="004F35BA">
        <w:rPr>
          <w:rFonts w:ascii="標楷體" w:eastAsia="標楷體" w:hAnsi="標楷體"/>
          <w:sz w:val="28"/>
          <w:szCs w:val="28"/>
        </w:rPr>
        <w:t>4</w:t>
      </w:r>
      <w:r w:rsidR="00ED0A7D" w:rsidRPr="004F35BA">
        <w:rPr>
          <w:rFonts w:ascii="標楷體" w:eastAsia="標楷體" w:hAnsi="標楷體" w:hint="eastAsia"/>
          <w:sz w:val="28"/>
          <w:szCs w:val="28"/>
        </w:rPr>
        <w:t>歲、女性31.</w:t>
      </w:r>
      <w:r w:rsidR="003557B5" w:rsidRPr="004F35BA">
        <w:rPr>
          <w:rFonts w:ascii="標楷體" w:eastAsia="標楷體" w:hAnsi="標楷體"/>
          <w:sz w:val="28"/>
          <w:szCs w:val="28"/>
        </w:rPr>
        <w:t>4</w:t>
      </w:r>
      <w:r w:rsidR="00ED0A7D" w:rsidRPr="004F35BA">
        <w:rPr>
          <w:rFonts w:ascii="標楷體" w:eastAsia="標楷體" w:hAnsi="標楷體" w:hint="eastAsia"/>
          <w:sz w:val="28"/>
          <w:szCs w:val="28"/>
        </w:rPr>
        <w:t>歲，較106年之男性32.4歲、女性30.0歲延後</w:t>
      </w:r>
      <w:r w:rsidR="003557B5" w:rsidRPr="004F35BA">
        <w:rPr>
          <w:rFonts w:ascii="標楷體" w:eastAsia="標楷體" w:hAnsi="標楷體"/>
          <w:sz w:val="28"/>
          <w:szCs w:val="28"/>
        </w:rPr>
        <w:t>1</w:t>
      </w:r>
      <w:r w:rsidR="007F4B16" w:rsidRPr="004F35BA">
        <w:rPr>
          <w:rFonts w:ascii="標楷體" w:eastAsia="標楷體" w:hAnsi="標楷體" w:hint="eastAsia"/>
          <w:sz w:val="28"/>
          <w:szCs w:val="28"/>
        </w:rPr>
        <w:t>歲、1</w:t>
      </w:r>
      <w:r w:rsidR="007F4B16" w:rsidRPr="004F35BA">
        <w:rPr>
          <w:rFonts w:ascii="標楷體" w:eastAsia="標楷體" w:hAnsi="標楷體"/>
          <w:sz w:val="28"/>
          <w:szCs w:val="28"/>
        </w:rPr>
        <w:t>.</w:t>
      </w:r>
      <w:r w:rsidR="003557B5" w:rsidRPr="004F35BA">
        <w:rPr>
          <w:rFonts w:ascii="標楷體" w:eastAsia="標楷體" w:hAnsi="標楷體"/>
          <w:sz w:val="28"/>
          <w:szCs w:val="28"/>
        </w:rPr>
        <w:t>4</w:t>
      </w:r>
      <w:r w:rsidR="007F4B16" w:rsidRPr="004F35BA">
        <w:rPr>
          <w:rFonts w:ascii="標楷體" w:eastAsia="標楷體" w:hAnsi="標楷體" w:hint="eastAsia"/>
          <w:sz w:val="28"/>
          <w:szCs w:val="28"/>
        </w:rPr>
        <w:t>歲</w:t>
      </w:r>
      <w:r w:rsidR="00ED0A7D" w:rsidRPr="004F35BA">
        <w:rPr>
          <w:rFonts w:ascii="標楷體" w:eastAsia="標楷體" w:hAnsi="標楷體" w:hint="eastAsia"/>
          <w:sz w:val="28"/>
          <w:szCs w:val="28"/>
        </w:rPr>
        <w:t>，</w:t>
      </w:r>
      <w:proofErr w:type="gramStart"/>
      <w:r w:rsidR="00ED0A7D" w:rsidRPr="004F35BA">
        <w:rPr>
          <w:rFonts w:ascii="標楷體" w:eastAsia="標楷體" w:hAnsi="標楷體" w:hint="eastAsia"/>
          <w:sz w:val="28"/>
          <w:szCs w:val="28"/>
        </w:rPr>
        <w:t>不婚及</w:t>
      </w:r>
      <w:proofErr w:type="gramEnd"/>
      <w:r w:rsidR="00ED0A7D" w:rsidRPr="004F35BA">
        <w:rPr>
          <w:rFonts w:ascii="標楷體" w:eastAsia="標楷體" w:hAnsi="標楷體" w:hint="eastAsia"/>
          <w:sz w:val="28"/>
          <w:szCs w:val="28"/>
        </w:rPr>
        <w:t>晚婚現象日益明顯。</w:t>
      </w:r>
      <w:proofErr w:type="gramStart"/>
      <w:r w:rsidR="006E1A19" w:rsidRPr="004F35BA">
        <w:rPr>
          <w:rFonts w:ascii="標楷體" w:eastAsia="標楷體" w:hAnsi="標楷體" w:hint="eastAsia"/>
          <w:sz w:val="28"/>
          <w:szCs w:val="28"/>
        </w:rPr>
        <w:t>復</w:t>
      </w:r>
      <w:r w:rsidR="00D771C2" w:rsidRPr="004F35BA">
        <w:rPr>
          <w:rFonts w:ascii="標楷體" w:eastAsia="標楷體" w:hAnsi="標楷體" w:hint="eastAsia"/>
          <w:sz w:val="28"/>
          <w:szCs w:val="28"/>
        </w:rPr>
        <w:t>據今周刊</w:t>
      </w:r>
      <w:proofErr w:type="gramEnd"/>
      <w:r w:rsidR="00D771C2" w:rsidRPr="004F35BA">
        <w:rPr>
          <w:rFonts w:ascii="標楷體" w:eastAsia="標楷體" w:hAnsi="標楷體" w:hint="eastAsia"/>
          <w:sz w:val="28"/>
          <w:szCs w:val="28"/>
        </w:rPr>
        <w:t>2023年臺灣婚育意願大調查結果，</w:t>
      </w:r>
      <w:r w:rsidR="00D771C2" w:rsidRPr="004F35BA">
        <w:rPr>
          <w:rFonts w:ascii="標楷體" w:eastAsia="標楷體" w:hAnsi="標楷體"/>
          <w:sz w:val="28"/>
          <w:szCs w:val="28"/>
        </w:rPr>
        <w:t>受訪之未婚族約56</w:t>
      </w:r>
      <w:r w:rsidR="00D771C2" w:rsidRPr="004F35BA">
        <w:rPr>
          <w:rFonts w:ascii="標楷體" w:eastAsia="標楷體" w:hAnsi="標楷體" w:hint="eastAsia"/>
          <w:sz w:val="28"/>
          <w:szCs w:val="28"/>
        </w:rPr>
        <w:t>.2</w:t>
      </w:r>
      <w:r w:rsidR="00D771C2" w:rsidRPr="004F35BA">
        <w:rPr>
          <w:rFonts w:ascii="標楷體" w:eastAsia="標楷體" w:hAnsi="標楷體"/>
          <w:sz w:val="28"/>
          <w:szCs w:val="28"/>
        </w:rPr>
        <w:t>％想結婚；想結婚仍單身之主因</w:t>
      </w:r>
      <w:r w:rsidR="00D771C2" w:rsidRPr="004F35BA">
        <w:rPr>
          <w:rFonts w:ascii="標楷體" w:eastAsia="標楷體" w:hAnsi="標楷體" w:hint="eastAsia"/>
          <w:sz w:val="28"/>
          <w:szCs w:val="28"/>
        </w:rPr>
        <w:t>，</w:t>
      </w:r>
      <w:r w:rsidR="00D771C2" w:rsidRPr="004F35BA">
        <w:rPr>
          <w:rFonts w:ascii="標楷體" w:eastAsia="標楷體" w:hAnsi="標楷體"/>
          <w:sz w:val="28"/>
          <w:szCs w:val="28"/>
        </w:rPr>
        <w:t>有62.6％係「沒有適合對象」</w:t>
      </w:r>
      <w:r w:rsidR="00D771C2" w:rsidRPr="004F35BA">
        <w:rPr>
          <w:rFonts w:ascii="標楷體" w:eastAsia="標楷體" w:hAnsi="標楷體" w:hint="eastAsia"/>
          <w:sz w:val="28"/>
          <w:szCs w:val="28"/>
        </w:rPr>
        <w:t>。</w:t>
      </w:r>
      <w:r w:rsidR="00D85009" w:rsidRPr="004F35BA">
        <w:rPr>
          <w:rFonts w:ascii="標楷體" w:eastAsia="標楷體" w:hAnsi="標楷體" w:hint="eastAsia"/>
          <w:sz w:val="28"/>
          <w:szCs w:val="28"/>
        </w:rPr>
        <w:t>國科會114年6月提出之「少子女化問題與對策實證調查分析報告」</w:t>
      </w:r>
      <w:r w:rsidR="00D771C2" w:rsidRPr="004F35BA">
        <w:rPr>
          <w:rFonts w:ascii="標楷體" w:eastAsia="標楷體" w:hAnsi="標楷體"/>
          <w:sz w:val="28"/>
          <w:szCs w:val="28"/>
        </w:rPr>
        <w:t>亦指出，各年齡層</w:t>
      </w:r>
      <w:r w:rsidR="00D771C2" w:rsidRPr="004F35BA">
        <w:rPr>
          <w:rFonts w:ascii="標楷體" w:eastAsia="標楷體" w:hAnsi="標楷體" w:hint="eastAsia"/>
          <w:sz w:val="28"/>
          <w:szCs w:val="28"/>
        </w:rPr>
        <w:t>未婚者</w:t>
      </w:r>
      <w:r w:rsidR="00D771C2" w:rsidRPr="004F35BA">
        <w:rPr>
          <w:rFonts w:ascii="標楷體" w:eastAsia="標楷體" w:hAnsi="標楷體"/>
          <w:sz w:val="28"/>
          <w:szCs w:val="28"/>
        </w:rPr>
        <w:t>身邊無穩定交往或約會對象者約占6至</w:t>
      </w:r>
      <w:proofErr w:type="gramStart"/>
      <w:r w:rsidR="00D771C2" w:rsidRPr="004F35BA">
        <w:rPr>
          <w:rFonts w:ascii="標楷體" w:eastAsia="標楷體" w:hAnsi="標楷體"/>
          <w:sz w:val="28"/>
          <w:szCs w:val="28"/>
        </w:rPr>
        <w:t>7成</w:t>
      </w:r>
      <w:proofErr w:type="gramEnd"/>
      <w:r w:rsidR="00D771C2" w:rsidRPr="004F35BA">
        <w:rPr>
          <w:rFonts w:ascii="標楷體" w:eastAsia="標楷體" w:hAnsi="標楷體"/>
          <w:sz w:val="28"/>
          <w:szCs w:val="28"/>
        </w:rPr>
        <w:t>，</w:t>
      </w:r>
      <w:r w:rsidR="00D771C2" w:rsidRPr="004F35BA">
        <w:rPr>
          <w:rFonts w:ascii="標楷體" w:eastAsia="標楷體" w:hAnsi="標楷體" w:hint="eastAsia"/>
          <w:sz w:val="28"/>
          <w:szCs w:val="28"/>
        </w:rPr>
        <w:t>主要係</w:t>
      </w:r>
      <w:r w:rsidR="00D771C2" w:rsidRPr="004F35BA">
        <w:rPr>
          <w:rFonts w:ascii="標楷體" w:eastAsia="標楷體" w:hAnsi="標楷體"/>
          <w:sz w:val="28"/>
          <w:szCs w:val="28"/>
        </w:rPr>
        <w:t>多數人離開學校進入職場後，人際關係發展受限，且隨年齡上升更形嚴重。</w:t>
      </w:r>
      <w:r w:rsidR="00037EFD" w:rsidRPr="004F35BA">
        <w:rPr>
          <w:rFonts w:ascii="標楷體" w:eastAsia="標楷體" w:hAnsi="標楷體" w:hint="eastAsia"/>
          <w:sz w:val="28"/>
          <w:szCs w:val="28"/>
        </w:rPr>
        <w:t>另依內政部提供各投保</w:t>
      </w:r>
      <w:proofErr w:type="gramStart"/>
      <w:r w:rsidR="00037EFD" w:rsidRPr="004F35BA">
        <w:rPr>
          <w:rFonts w:ascii="標楷體" w:eastAsia="標楷體" w:hAnsi="標楷體" w:hint="eastAsia"/>
          <w:sz w:val="28"/>
          <w:szCs w:val="28"/>
        </w:rPr>
        <w:t>身分別婚育</w:t>
      </w:r>
      <w:proofErr w:type="gramEnd"/>
      <w:r w:rsidR="00037EFD" w:rsidRPr="004F35BA">
        <w:rPr>
          <w:rFonts w:ascii="標楷體" w:eastAsia="標楷體" w:hAnsi="標楷體" w:hint="eastAsia"/>
          <w:sz w:val="28"/>
          <w:szCs w:val="28"/>
        </w:rPr>
        <w:t>情形之統計資料</w:t>
      </w:r>
      <w:r w:rsidR="002C6535" w:rsidRPr="004F35BA">
        <w:rPr>
          <w:rFonts w:ascii="標楷體" w:eastAsia="標楷體" w:hAnsi="標楷體" w:hint="eastAsia"/>
          <w:sz w:val="28"/>
          <w:szCs w:val="28"/>
        </w:rPr>
        <w:t>（表</w:t>
      </w:r>
      <w:r w:rsidR="00BF0230" w:rsidRPr="004F35BA">
        <w:rPr>
          <w:rFonts w:ascii="標楷體" w:eastAsia="標楷體" w:hAnsi="標楷體" w:hint="eastAsia"/>
          <w:sz w:val="28"/>
          <w:szCs w:val="28"/>
        </w:rPr>
        <w:t>2</w:t>
      </w:r>
      <w:r w:rsidR="002C6535" w:rsidRPr="004F35BA">
        <w:rPr>
          <w:rFonts w:ascii="標楷體" w:eastAsia="標楷體" w:hAnsi="標楷體" w:hint="eastAsia"/>
          <w:sz w:val="28"/>
          <w:szCs w:val="28"/>
        </w:rPr>
        <w:t>）</w:t>
      </w:r>
      <w:r w:rsidR="00D771C2" w:rsidRPr="004F35BA">
        <w:rPr>
          <w:rFonts w:ascii="標楷體" w:eastAsia="標楷體" w:hAnsi="標楷體"/>
          <w:sz w:val="28"/>
          <w:szCs w:val="28"/>
        </w:rPr>
        <w:t>，114年</w:t>
      </w:r>
      <w:r w:rsidR="00037EFD" w:rsidRPr="004F35BA">
        <w:rPr>
          <w:rFonts w:ascii="標楷體" w:eastAsia="標楷體" w:hAnsi="標楷體" w:hint="eastAsia"/>
          <w:sz w:val="28"/>
          <w:szCs w:val="28"/>
        </w:rPr>
        <w:t>6月底</w:t>
      </w:r>
      <w:r w:rsidR="00D771C2" w:rsidRPr="004F35BA">
        <w:rPr>
          <w:rFonts w:ascii="標楷體" w:eastAsia="標楷體" w:hAnsi="標楷體"/>
          <w:sz w:val="28"/>
          <w:szCs w:val="28"/>
        </w:rPr>
        <w:t>青壯年（30至49歲）投保公教人員保險者平均初婚年齡為30.97歲，</w:t>
      </w:r>
      <w:r w:rsidR="00D771C2" w:rsidRPr="004F35BA">
        <w:rPr>
          <w:rFonts w:ascii="標楷體" w:eastAsia="標楷體" w:hAnsi="標楷體" w:hint="eastAsia"/>
          <w:sz w:val="28"/>
          <w:szCs w:val="28"/>
        </w:rPr>
        <w:t>高於</w:t>
      </w:r>
      <w:r w:rsidR="00D771C2" w:rsidRPr="004F35BA">
        <w:rPr>
          <w:rFonts w:ascii="標楷體" w:eastAsia="標楷體" w:hAnsi="標楷體"/>
          <w:sz w:val="28"/>
          <w:szCs w:val="28"/>
        </w:rPr>
        <w:t>勞工保險</w:t>
      </w:r>
      <w:r w:rsidR="00D771C2" w:rsidRPr="004F35BA">
        <w:rPr>
          <w:rFonts w:ascii="標楷體" w:eastAsia="標楷體" w:hAnsi="標楷體" w:hint="eastAsia"/>
          <w:sz w:val="28"/>
          <w:szCs w:val="28"/>
        </w:rPr>
        <w:lastRenderedPageBreak/>
        <w:t>者</w:t>
      </w:r>
      <w:r w:rsidR="00D771C2" w:rsidRPr="004F35BA">
        <w:rPr>
          <w:rFonts w:ascii="標楷體" w:eastAsia="標楷體" w:hAnsi="標楷體"/>
          <w:sz w:val="28"/>
          <w:szCs w:val="28"/>
        </w:rPr>
        <w:t>及農民健康保險</w:t>
      </w:r>
      <w:r w:rsidR="00D771C2" w:rsidRPr="004F35BA">
        <w:rPr>
          <w:rFonts w:ascii="標楷體" w:eastAsia="標楷體" w:hAnsi="標楷體" w:hint="eastAsia"/>
          <w:sz w:val="28"/>
          <w:szCs w:val="28"/>
        </w:rPr>
        <w:t>者</w:t>
      </w:r>
      <w:r w:rsidR="00D771C2" w:rsidRPr="004F35BA">
        <w:rPr>
          <w:rFonts w:ascii="標楷體" w:eastAsia="標楷體" w:hAnsi="標楷體"/>
          <w:sz w:val="28"/>
          <w:szCs w:val="28"/>
        </w:rPr>
        <w:t>；</w:t>
      </w:r>
      <w:r w:rsidR="00037EFD" w:rsidRPr="004F35BA">
        <w:rPr>
          <w:rFonts w:ascii="標楷體" w:eastAsia="標楷體" w:hAnsi="標楷體" w:hint="eastAsia"/>
          <w:sz w:val="28"/>
          <w:szCs w:val="28"/>
        </w:rPr>
        <w:t>且其結婚率66.62％及生育率55.28％，均低於勞工保險者及農民健康保險者</w:t>
      </w:r>
      <w:r w:rsidR="00D771C2" w:rsidRPr="004F35BA">
        <w:rPr>
          <w:rFonts w:ascii="標楷體" w:eastAsia="標楷體" w:hAnsi="標楷體"/>
          <w:sz w:val="28"/>
          <w:szCs w:val="28"/>
        </w:rPr>
        <w:t>。顯示公教人員族群有較晚婚、結婚率及生育率較低之現象。</w:t>
      </w:r>
      <w:r w:rsidR="0027250C" w:rsidRPr="004F35BA">
        <w:rPr>
          <w:rFonts w:ascii="標楷體" w:eastAsia="標楷體" w:hAnsi="標楷體" w:hint="eastAsia"/>
          <w:sz w:val="28"/>
          <w:szCs w:val="28"/>
        </w:rPr>
        <w:t>行政院為提升婚姻機會，曾於97年核定之人口政策白皮書中，規定所屬各部會每年須辦理至少8梯次未婚聯誼活動，實施期程為99至105年</w:t>
      </w:r>
      <w:r w:rsidR="00DC6CC3" w:rsidRPr="004F35BA">
        <w:rPr>
          <w:rFonts w:ascii="標楷體" w:eastAsia="標楷體" w:hAnsi="標楷體" w:hint="eastAsia"/>
          <w:sz w:val="28"/>
          <w:szCs w:val="28"/>
        </w:rPr>
        <w:t>，少子女化對策計畫亦將其列為「鼓勵婚育與家庭教育」之主要推動工作項目，由各部會持續辦理單身男女聯誼活動</w:t>
      </w:r>
      <w:r w:rsidR="0027250C" w:rsidRPr="004F35BA">
        <w:rPr>
          <w:rFonts w:ascii="標楷體" w:eastAsia="標楷體" w:hAnsi="標楷體" w:hint="eastAsia"/>
          <w:sz w:val="28"/>
          <w:szCs w:val="28"/>
        </w:rPr>
        <w:t>。</w:t>
      </w:r>
      <w:r w:rsidR="00037EFD" w:rsidRPr="004F35BA">
        <w:rPr>
          <w:rFonts w:ascii="標楷體" w:eastAsia="標楷體" w:hAnsi="標楷體" w:hint="eastAsia"/>
          <w:sz w:val="28"/>
          <w:szCs w:val="28"/>
        </w:rPr>
        <w:t>經查，108至114年度各部會辦理單身男女聯誼活動情形</w:t>
      </w:r>
      <w:r w:rsidR="00037EFD" w:rsidRPr="004F35BA">
        <w:rPr>
          <w:rFonts w:ascii="標楷體" w:eastAsia="標楷體" w:hAnsi="標楷體"/>
          <w:sz w:val="28"/>
          <w:szCs w:val="28"/>
        </w:rPr>
        <w:t>，</w:t>
      </w:r>
      <w:r w:rsidR="00037EFD" w:rsidRPr="004F35BA">
        <w:rPr>
          <w:rFonts w:ascii="標楷體" w:eastAsia="標楷體" w:hAnsi="標楷體" w:hint="eastAsia"/>
          <w:sz w:val="28"/>
          <w:szCs w:val="28"/>
        </w:rPr>
        <w:t>以</w:t>
      </w:r>
      <w:r w:rsidR="00037EFD" w:rsidRPr="004F35BA">
        <w:rPr>
          <w:rFonts w:ascii="標楷體" w:eastAsia="標楷體" w:hAnsi="標楷體"/>
          <w:sz w:val="28"/>
          <w:szCs w:val="28"/>
        </w:rPr>
        <w:t>內政部</w:t>
      </w:r>
      <w:r w:rsidR="00037EFD" w:rsidRPr="004F35BA">
        <w:rPr>
          <w:rFonts w:ascii="標楷體" w:eastAsia="標楷體" w:hAnsi="標楷體" w:hint="eastAsia"/>
          <w:sz w:val="28"/>
          <w:szCs w:val="28"/>
        </w:rPr>
        <w:t>主辦之活動</w:t>
      </w:r>
      <w:r w:rsidR="00037EFD" w:rsidRPr="004F35BA">
        <w:rPr>
          <w:rFonts w:ascii="標楷體" w:eastAsia="標楷體" w:hAnsi="標楷體"/>
          <w:sz w:val="28"/>
          <w:szCs w:val="28"/>
        </w:rPr>
        <w:t>報名人數（</w:t>
      </w:r>
      <w:r w:rsidR="00037EFD" w:rsidRPr="004F35BA">
        <w:rPr>
          <w:rFonts w:ascii="標楷體" w:eastAsia="標楷體" w:hAnsi="標楷體" w:hint="eastAsia"/>
          <w:sz w:val="28"/>
          <w:szCs w:val="28"/>
        </w:rPr>
        <w:t>8萬餘人次</w:t>
      </w:r>
      <w:r w:rsidR="00037EFD" w:rsidRPr="004F35BA">
        <w:rPr>
          <w:rFonts w:ascii="標楷體" w:eastAsia="標楷體" w:hAnsi="標楷體"/>
          <w:sz w:val="28"/>
          <w:szCs w:val="28"/>
        </w:rPr>
        <w:t>）占</w:t>
      </w:r>
      <w:r w:rsidR="00037EFD" w:rsidRPr="004F35BA">
        <w:rPr>
          <w:rFonts w:ascii="標楷體" w:eastAsia="標楷體" w:hAnsi="標楷體" w:hint="eastAsia"/>
          <w:sz w:val="28"/>
          <w:szCs w:val="28"/>
        </w:rPr>
        <w:t>比最高，約占</w:t>
      </w:r>
      <w:proofErr w:type="gramStart"/>
      <w:r w:rsidR="00037EFD" w:rsidRPr="004F35BA">
        <w:rPr>
          <w:rFonts w:ascii="標楷體" w:eastAsia="標楷體" w:hAnsi="標楷體" w:hint="eastAsia"/>
          <w:sz w:val="28"/>
          <w:szCs w:val="28"/>
        </w:rPr>
        <w:t>8</w:t>
      </w:r>
      <w:r w:rsidR="00037EFD" w:rsidRPr="004F35BA">
        <w:rPr>
          <w:rFonts w:ascii="標楷體" w:eastAsia="標楷體" w:hAnsi="標楷體"/>
          <w:sz w:val="28"/>
          <w:szCs w:val="28"/>
        </w:rPr>
        <w:t>成</w:t>
      </w:r>
      <w:proofErr w:type="gramEnd"/>
      <w:r w:rsidR="00037EFD" w:rsidRPr="004F35BA">
        <w:rPr>
          <w:rFonts w:ascii="標楷體" w:eastAsia="標楷體" w:hAnsi="標楷體" w:hint="eastAsia"/>
          <w:sz w:val="28"/>
          <w:szCs w:val="28"/>
        </w:rPr>
        <w:t>（77.76％）</w:t>
      </w:r>
      <w:r w:rsidR="00037EFD" w:rsidRPr="004F35BA">
        <w:rPr>
          <w:rFonts w:ascii="標楷體" w:eastAsia="標楷體" w:hAnsi="標楷體"/>
          <w:sz w:val="28"/>
          <w:szCs w:val="28"/>
        </w:rPr>
        <w:t>，教育部</w:t>
      </w:r>
      <w:r w:rsidR="00037EFD" w:rsidRPr="004F35BA">
        <w:rPr>
          <w:rFonts w:ascii="標楷體" w:eastAsia="標楷體" w:hAnsi="標楷體" w:hint="eastAsia"/>
          <w:sz w:val="28"/>
          <w:szCs w:val="28"/>
        </w:rPr>
        <w:t>占</w:t>
      </w:r>
      <w:proofErr w:type="gramStart"/>
      <w:r w:rsidR="00037EFD" w:rsidRPr="004F35BA">
        <w:rPr>
          <w:rFonts w:ascii="標楷體" w:eastAsia="標楷體" w:hAnsi="標楷體" w:hint="eastAsia"/>
          <w:sz w:val="28"/>
          <w:szCs w:val="28"/>
        </w:rPr>
        <w:t>1成</w:t>
      </w:r>
      <w:proofErr w:type="gramEnd"/>
      <w:r w:rsidR="00037EFD" w:rsidRPr="004F35BA">
        <w:rPr>
          <w:rFonts w:ascii="標楷體" w:eastAsia="標楷體" w:hAnsi="標楷體" w:hint="eastAsia"/>
          <w:sz w:val="28"/>
          <w:szCs w:val="28"/>
        </w:rPr>
        <w:t>餘（11.91％）</w:t>
      </w:r>
      <w:r w:rsidR="00037EFD" w:rsidRPr="004F35BA">
        <w:rPr>
          <w:rFonts w:ascii="標楷體" w:eastAsia="標楷體" w:hAnsi="標楷體"/>
          <w:sz w:val="28"/>
          <w:szCs w:val="28"/>
        </w:rPr>
        <w:t>，</w:t>
      </w:r>
      <w:r w:rsidR="00037EFD" w:rsidRPr="004F35BA">
        <w:rPr>
          <w:rFonts w:ascii="標楷體" w:eastAsia="標楷體" w:hAnsi="標楷體" w:hint="eastAsia"/>
          <w:sz w:val="28"/>
          <w:szCs w:val="28"/>
        </w:rPr>
        <w:t>其他機關合計約</w:t>
      </w:r>
      <w:proofErr w:type="gramStart"/>
      <w:r w:rsidR="00037EFD" w:rsidRPr="004F35BA">
        <w:rPr>
          <w:rFonts w:ascii="標楷體" w:eastAsia="標楷體" w:hAnsi="標楷體" w:hint="eastAsia"/>
          <w:sz w:val="28"/>
          <w:szCs w:val="28"/>
        </w:rPr>
        <w:t>1成</w:t>
      </w:r>
      <w:proofErr w:type="gramEnd"/>
      <w:r w:rsidR="00037EFD" w:rsidRPr="004F35BA">
        <w:rPr>
          <w:rFonts w:ascii="標楷體" w:eastAsia="標楷體" w:hAnsi="標楷體" w:hint="eastAsia"/>
          <w:sz w:val="28"/>
          <w:szCs w:val="28"/>
        </w:rPr>
        <w:t>餘（10.33％），</w:t>
      </w:r>
      <w:r w:rsidR="00037EFD" w:rsidRPr="004F35BA">
        <w:rPr>
          <w:rFonts w:ascii="標楷體" w:eastAsia="標楷體" w:hAnsi="標楷體"/>
          <w:sz w:val="28"/>
          <w:szCs w:val="28"/>
        </w:rPr>
        <w:t>惟該項</w:t>
      </w:r>
      <w:r w:rsidR="00037EFD" w:rsidRPr="004F35BA">
        <w:rPr>
          <w:rFonts w:ascii="標楷體" w:eastAsia="標楷體" w:hAnsi="標楷體" w:hint="eastAsia"/>
          <w:sz w:val="28"/>
          <w:szCs w:val="28"/>
        </w:rPr>
        <w:t>工作</w:t>
      </w:r>
      <w:r w:rsidR="00037EFD" w:rsidRPr="004F35BA">
        <w:rPr>
          <w:rFonts w:ascii="標楷體" w:eastAsia="標楷體" w:hAnsi="標楷體"/>
          <w:sz w:val="28"/>
          <w:szCs w:val="28"/>
        </w:rPr>
        <w:t>未訂定明確可衡量之績效指標，致執行成效難以具體評估</w:t>
      </w:r>
      <w:r w:rsidR="00037EFD" w:rsidRPr="004F35BA">
        <w:rPr>
          <w:rFonts w:ascii="標楷體" w:eastAsia="標楷體" w:hAnsi="標楷體" w:hint="eastAsia"/>
          <w:sz w:val="28"/>
          <w:szCs w:val="28"/>
        </w:rPr>
        <w:t>與</w:t>
      </w:r>
      <w:r w:rsidR="00037EFD" w:rsidRPr="004F35BA">
        <w:rPr>
          <w:rFonts w:ascii="標楷體" w:eastAsia="標楷體" w:hAnsi="標楷體"/>
          <w:sz w:val="28"/>
          <w:szCs w:val="28"/>
        </w:rPr>
        <w:t>檢視，不利作為後續政策精進</w:t>
      </w:r>
      <w:proofErr w:type="gramStart"/>
      <w:r w:rsidR="00037EFD" w:rsidRPr="004F35BA">
        <w:rPr>
          <w:rFonts w:ascii="標楷體" w:eastAsia="標楷體" w:hAnsi="標楷體"/>
          <w:sz w:val="28"/>
          <w:szCs w:val="28"/>
        </w:rPr>
        <w:t>之參據</w:t>
      </w:r>
      <w:proofErr w:type="gramEnd"/>
      <w:r w:rsidR="00037EFD" w:rsidRPr="004F35BA">
        <w:rPr>
          <w:rFonts w:ascii="標楷體" w:eastAsia="標楷體" w:hAnsi="標楷體"/>
          <w:sz w:val="28"/>
          <w:szCs w:val="28"/>
        </w:rPr>
        <w:t>。</w:t>
      </w:r>
      <w:r w:rsidR="00D771C2" w:rsidRPr="004F35BA">
        <w:rPr>
          <w:rFonts w:ascii="標楷體" w:eastAsia="標楷體" w:hAnsi="標楷體" w:hint="eastAsia"/>
          <w:sz w:val="28"/>
          <w:szCs w:val="28"/>
        </w:rPr>
        <w:t>次查，中央、地方政府及國營事業機構於108至114年度共辦理1</w:t>
      </w:r>
      <w:r w:rsidR="00D771C2" w:rsidRPr="004F35BA">
        <w:rPr>
          <w:rFonts w:ascii="標楷體" w:eastAsia="標楷體" w:hAnsi="標楷體"/>
          <w:sz w:val="28"/>
          <w:szCs w:val="28"/>
        </w:rPr>
        <w:t>,732</w:t>
      </w:r>
      <w:r w:rsidR="00D771C2" w:rsidRPr="004F35BA">
        <w:rPr>
          <w:rFonts w:ascii="標楷體" w:eastAsia="標楷體" w:hAnsi="標楷體" w:hint="eastAsia"/>
          <w:sz w:val="28"/>
          <w:szCs w:val="28"/>
        </w:rPr>
        <w:t>場單身</w:t>
      </w:r>
      <w:r w:rsidR="009318FC" w:rsidRPr="004F35BA">
        <w:rPr>
          <w:rFonts w:ascii="標楷體" w:eastAsia="標楷體" w:hAnsi="標楷體" w:hint="eastAsia"/>
          <w:sz w:val="28"/>
          <w:szCs w:val="28"/>
        </w:rPr>
        <w:t>男女</w:t>
      </w:r>
      <w:r w:rsidR="00D771C2" w:rsidRPr="004F35BA">
        <w:rPr>
          <w:rFonts w:ascii="標楷體" w:eastAsia="標楷體" w:hAnsi="標楷體" w:hint="eastAsia"/>
          <w:sz w:val="28"/>
          <w:szCs w:val="28"/>
        </w:rPr>
        <w:t>聯誼活動</w:t>
      </w:r>
      <w:r w:rsidR="00D771C2" w:rsidRPr="004F35BA">
        <w:rPr>
          <w:rFonts w:ascii="標楷體" w:eastAsia="標楷體" w:hAnsi="標楷體"/>
          <w:sz w:val="28"/>
          <w:szCs w:val="28"/>
        </w:rPr>
        <w:t>，</w:t>
      </w:r>
      <w:r w:rsidR="004E2032" w:rsidRPr="004F35BA">
        <w:rPr>
          <w:rFonts w:ascii="標楷體" w:eastAsia="標楷體" w:hAnsi="標楷體"/>
          <w:sz w:val="28"/>
          <w:szCs w:val="28"/>
        </w:rPr>
        <w:t>全國</w:t>
      </w:r>
      <w:r w:rsidR="00D771C2" w:rsidRPr="004F35BA">
        <w:rPr>
          <w:rFonts w:ascii="標楷體" w:eastAsia="標楷體" w:hAnsi="標楷體" w:hint="eastAsia"/>
          <w:sz w:val="28"/>
          <w:szCs w:val="28"/>
        </w:rPr>
        <w:t>累計報名人數25萬餘</w:t>
      </w:r>
      <w:proofErr w:type="gramStart"/>
      <w:r w:rsidR="00D771C2" w:rsidRPr="004F35BA">
        <w:rPr>
          <w:rFonts w:ascii="標楷體" w:eastAsia="標楷體" w:hAnsi="標楷體" w:hint="eastAsia"/>
          <w:sz w:val="28"/>
          <w:szCs w:val="28"/>
        </w:rPr>
        <w:t>人次，</w:t>
      </w:r>
      <w:proofErr w:type="gramEnd"/>
      <w:r w:rsidR="00D771C2" w:rsidRPr="004F35BA">
        <w:rPr>
          <w:rFonts w:ascii="標楷體" w:eastAsia="標楷體" w:hAnsi="標楷體" w:hint="eastAsia"/>
          <w:sz w:val="28"/>
          <w:szCs w:val="28"/>
        </w:rPr>
        <w:t>約為活動名額</w:t>
      </w:r>
      <w:r w:rsidR="004E2032" w:rsidRPr="004F35BA">
        <w:rPr>
          <w:rFonts w:ascii="標楷體" w:eastAsia="標楷體" w:hAnsi="標楷體" w:hint="eastAsia"/>
          <w:sz w:val="28"/>
          <w:szCs w:val="28"/>
        </w:rPr>
        <w:t>7萬餘人次</w:t>
      </w:r>
      <w:r w:rsidR="00D771C2" w:rsidRPr="004F35BA">
        <w:rPr>
          <w:rFonts w:ascii="標楷體" w:eastAsia="標楷體" w:hAnsi="標楷體" w:hint="eastAsia"/>
          <w:sz w:val="28"/>
          <w:szCs w:val="28"/>
        </w:rPr>
        <w:t>之3倍餘，活動名額</w:t>
      </w:r>
      <w:r w:rsidR="0027250C" w:rsidRPr="004F35BA">
        <w:rPr>
          <w:rFonts w:ascii="標楷體" w:eastAsia="標楷體" w:hAnsi="標楷體" w:hint="eastAsia"/>
          <w:sz w:val="28"/>
          <w:szCs w:val="28"/>
        </w:rPr>
        <w:t>嚴重</w:t>
      </w:r>
      <w:r w:rsidR="00D771C2" w:rsidRPr="004F35BA">
        <w:rPr>
          <w:rFonts w:ascii="標楷體" w:eastAsia="標楷體" w:hAnsi="標楷體"/>
          <w:sz w:val="28"/>
          <w:szCs w:val="28"/>
        </w:rPr>
        <w:t>不</w:t>
      </w:r>
      <w:r w:rsidR="00D771C2" w:rsidRPr="004F35BA">
        <w:rPr>
          <w:rFonts w:ascii="標楷體" w:eastAsia="標楷體" w:hAnsi="標楷體" w:hint="eastAsia"/>
          <w:sz w:val="28"/>
          <w:szCs w:val="28"/>
        </w:rPr>
        <w:t>敷實際需求</w:t>
      </w:r>
      <w:r w:rsidR="00037EFD" w:rsidRPr="004F35BA">
        <w:rPr>
          <w:rFonts w:ascii="標楷體" w:eastAsia="標楷體" w:hAnsi="標楷體" w:hint="eastAsia"/>
          <w:sz w:val="28"/>
          <w:szCs w:val="28"/>
        </w:rPr>
        <w:t>，惟各機關每年編列之預算經費僅約70萬元</w:t>
      </w:r>
      <w:r w:rsidR="009A7D1E" w:rsidRPr="004F35BA">
        <w:rPr>
          <w:rFonts w:ascii="標楷體" w:eastAsia="標楷體" w:hAnsi="標楷體" w:hint="eastAsia"/>
          <w:sz w:val="28"/>
          <w:szCs w:val="28"/>
        </w:rPr>
        <w:t>（</w:t>
      </w:r>
      <w:r w:rsidR="00037EFD" w:rsidRPr="004F35BA">
        <w:rPr>
          <w:rFonts w:ascii="標楷體" w:eastAsia="標楷體" w:hAnsi="標楷體" w:hint="eastAsia"/>
          <w:sz w:val="28"/>
          <w:szCs w:val="28"/>
        </w:rPr>
        <w:t>活動食宿、交通等費用由參加人員自行負擔</w:t>
      </w:r>
      <w:r w:rsidR="009A7D1E" w:rsidRPr="004F35BA">
        <w:rPr>
          <w:rFonts w:ascii="標楷體" w:eastAsia="標楷體" w:hAnsi="標楷體" w:hint="eastAsia"/>
          <w:sz w:val="28"/>
          <w:szCs w:val="28"/>
        </w:rPr>
        <w:t>）</w:t>
      </w:r>
      <w:r w:rsidR="00037EFD" w:rsidRPr="004F35BA">
        <w:rPr>
          <w:rFonts w:ascii="標楷體" w:eastAsia="標楷體" w:hAnsi="標楷體" w:hint="eastAsia"/>
          <w:sz w:val="28"/>
          <w:szCs w:val="28"/>
        </w:rPr>
        <w:t>，顯有不足。</w:t>
      </w:r>
      <w:r w:rsidR="00290847" w:rsidRPr="004F35BA">
        <w:rPr>
          <w:rFonts w:ascii="標楷體" w:eastAsia="標楷體" w:hAnsi="標楷體" w:hint="eastAsia"/>
          <w:sz w:val="28"/>
          <w:szCs w:val="28"/>
        </w:rPr>
        <w:t>經函請行政院</w:t>
      </w:r>
      <w:r w:rsidR="00D771C2" w:rsidRPr="004F35BA">
        <w:rPr>
          <w:rFonts w:ascii="標楷體" w:eastAsia="標楷體" w:hAnsi="標楷體"/>
          <w:sz w:val="28"/>
          <w:szCs w:val="28"/>
        </w:rPr>
        <w:t>督促權責</w:t>
      </w:r>
      <w:r w:rsidR="009318FC" w:rsidRPr="004F35BA">
        <w:rPr>
          <w:rFonts w:ascii="標楷體" w:eastAsia="標楷體" w:hAnsi="標楷體" w:hint="eastAsia"/>
          <w:sz w:val="28"/>
          <w:szCs w:val="28"/>
        </w:rPr>
        <w:t>機關建立具體可衡量之績效指標，並衡酌單身聯誼活動供不應求之實況，結合或鼓勵民間企業共同投入資源，規劃多元之</w:t>
      </w:r>
      <w:r w:rsidR="001B2BCD" w:rsidRPr="004F35BA">
        <w:rPr>
          <w:rFonts w:ascii="標楷體" w:eastAsia="標楷體" w:hAnsi="標楷體" w:hint="eastAsia"/>
          <w:sz w:val="28"/>
          <w:szCs w:val="28"/>
        </w:rPr>
        <w:t>單身男女</w:t>
      </w:r>
      <w:r w:rsidR="009318FC" w:rsidRPr="004F35BA">
        <w:rPr>
          <w:rFonts w:ascii="標楷體" w:eastAsia="標楷體" w:hAnsi="標楷體" w:hint="eastAsia"/>
          <w:sz w:val="28"/>
          <w:szCs w:val="28"/>
        </w:rPr>
        <w:t>聯誼活動，以增進未婚男女之社交機會，建構友善婚育之支持環境</w:t>
      </w:r>
      <w:r w:rsidR="00D771C2" w:rsidRPr="004F35BA">
        <w:rPr>
          <w:rFonts w:ascii="標楷體" w:eastAsia="標楷體" w:hAnsi="標楷體"/>
          <w:sz w:val="28"/>
          <w:szCs w:val="28"/>
        </w:rPr>
        <w:t>。</w:t>
      </w:r>
      <w:proofErr w:type="gramStart"/>
      <w:r w:rsidR="003239A9" w:rsidRPr="004F35BA">
        <w:rPr>
          <w:rFonts w:ascii="標楷體" w:eastAsia="標楷體" w:hAnsi="標楷體" w:cs="Times New Roman" w:hint="eastAsia"/>
          <w:spacing w:val="-4"/>
          <w:sz w:val="28"/>
          <w:szCs w:val="28"/>
        </w:rPr>
        <w:t>【</w:t>
      </w:r>
      <w:proofErr w:type="gramEnd"/>
      <w:r w:rsidR="003239A9" w:rsidRPr="004F35BA">
        <w:rPr>
          <w:rFonts w:ascii="標楷體" w:eastAsia="標楷體" w:hAnsi="標楷體" w:cs="Times New Roman" w:hint="eastAsia"/>
          <w:spacing w:val="-4"/>
          <w:sz w:val="28"/>
          <w:szCs w:val="28"/>
        </w:rPr>
        <w:t>詳總決算審核報告</w:t>
      </w:r>
      <w:proofErr w:type="gramStart"/>
      <w:r w:rsidR="003239A9" w:rsidRPr="004F35BA">
        <w:rPr>
          <w:rFonts w:ascii="標楷體" w:eastAsia="標楷體" w:hAnsi="標楷體" w:cs="Times New Roman" w:hint="eastAsia"/>
          <w:spacing w:val="-4"/>
          <w:sz w:val="28"/>
          <w:szCs w:val="28"/>
        </w:rPr>
        <w:t>第2冊丙</w:t>
      </w:r>
      <w:proofErr w:type="gramEnd"/>
      <w:r w:rsidR="003239A9" w:rsidRPr="004F35BA">
        <w:rPr>
          <w:rFonts w:ascii="標楷體" w:eastAsia="標楷體" w:hAnsi="標楷體" w:cs="Times New Roman" w:hint="eastAsia"/>
          <w:spacing w:val="-4"/>
          <w:sz w:val="28"/>
          <w:szCs w:val="28"/>
        </w:rPr>
        <w:t>、貳、行</w:t>
      </w:r>
      <w:r w:rsidR="00CB63FC" w:rsidRPr="004F35BA">
        <w:rPr>
          <w:rFonts w:ascii="標楷體" w:eastAsia="標楷體" w:hAnsi="標楷體" w:cs="Times New Roman" w:hint="eastAsia"/>
          <w:spacing w:val="-4"/>
          <w:sz w:val="28"/>
          <w:szCs w:val="28"/>
        </w:rPr>
        <w:t>政</w:t>
      </w:r>
      <w:r w:rsidR="003239A9" w:rsidRPr="004F35BA">
        <w:rPr>
          <w:rFonts w:ascii="標楷體" w:eastAsia="標楷體" w:hAnsi="標楷體" w:cs="Times New Roman" w:hint="eastAsia"/>
          <w:spacing w:val="-4"/>
          <w:sz w:val="28"/>
          <w:szCs w:val="28"/>
        </w:rPr>
        <w:t>院主管項下重要審核意見（</w:t>
      </w:r>
      <w:r w:rsidR="00790176" w:rsidRPr="004F35BA">
        <w:rPr>
          <w:rFonts w:ascii="標楷體" w:eastAsia="標楷體" w:hAnsi="標楷體" w:hint="eastAsia"/>
          <w:sz w:val="28"/>
          <w:szCs w:val="28"/>
        </w:rPr>
        <w:t>六</w:t>
      </w:r>
      <w:r w:rsidR="003239A9" w:rsidRPr="004F35BA">
        <w:rPr>
          <w:rFonts w:ascii="標楷體" w:eastAsia="標楷體" w:hAnsi="標楷體" w:cs="Times New Roman" w:hint="eastAsia"/>
          <w:spacing w:val="-4"/>
          <w:sz w:val="28"/>
          <w:szCs w:val="28"/>
        </w:rPr>
        <w:t>）</w:t>
      </w:r>
      <w:r w:rsidR="002C6535" w:rsidRPr="004F35BA">
        <w:rPr>
          <w:rFonts w:ascii="標楷體" w:eastAsia="標楷體" w:hAnsi="標楷體" w:cs="Times New Roman" w:hint="eastAsia"/>
          <w:spacing w:val="-4"/>
          <w:sz w:val="28"/>
          <w:szCs w:val="28"/>
        </w:rPr>
        <w:t>2</w:t>
      </w:r>
      <w:r w:rsidR="003239A9" w:rsidRPr="004F35BA">
        <w:rPr>
          <w:rFonts w:ascii="標楷體" w:eastAsia="標楷體" w:hAnsi="標楷體" w:cs="Times New Roman" w:hint="eastAsia"/>
          <w:spacing w:val="-4"/>
          <w:sz w:val="28"/>
          <w:szCs w:val="28"/>
        </w:rPr>
        <w:t>.】</w:t>
      </w:r>
    </w:p>
    <w:p w14:paraId="298E271A" w14:textId="24525CF6" w:rsidR="00D771C2" w:rsidRPr="004F35BA" w:rsidRDefault="00D771C2" w:rsidP="00EC07DD">
      <w:pPr>
        <w:overflowPunct w:val="0"/>
        <w:snapToGrid w:val="0"/>
        <w:spacing w:beforeLines="20" w:before="72" w:line="480" w:lineRule="exact"/>
        <w:ind w:firstLineChars="450" w:firstLine="1261"/>
        <w:jc w:val="both"/>
        <w:rPr>
          <w:rFonts w:ascii="標楷體" w:eastAsia="標楷體" w:hAnsi="標楷體"/>
          <w:sz w:val="28"/>
          <w:szCs w:val="28"/>
        </w:rPr>
      </w:pPr>
      <w:r w:rsidRPr="004F35BA">
        <w:rPr>
          <w:rFonts w:ascii="標楷體" w:eastAsia="標楷體" w:hAnsi="標楷體" w:hint="eastAsia"/>
          <w:b/>
          <w:bCs/>
          <w:sz w:val="28"/>
          <w:szCs w:val="28"/>
        </w:rPr>
        <w:t>3</w:t>
      </w:r>
      <w:r w:rsidRPr="004F35BA">
        <w:rPr>
          <w:rFonts w:ascii="標楷體" w:eastAsia="標楷體" w:hAnsi="標楷體"/>
          <w:b/>
          <w:bCs/>
          <w:sz w:val="28"/>
          <w:szCs w:val="28"/>
        </w:rPr>
        <w:t>.</w:t>
      </w:r>
      <w:r w:rsidRPr="004F35BA">
        <w:rPr>
          <w:rFonts w:ascii="標楷體" w:eastAsia="標楷體" w:hAnsi="標楷體" w:hint="eastAsia"/>
          <w:b/>
          <w:bCs/>
          <w:sz w:val="28"/>
          <w:szCs w:val="28"/>
        </w:rPr>
        <w:t xml:space="preserve">　</w:t>
      </w:r>
      <w:r w:rsidR="009D7981" w:rsidRPr="004F35BA">
        <w:rPr>
          <w:rFonts w:ascii="標楷體" w:eastAsia="標楷體" w:hAnsi="標楷體" w:hint="eastAsia"/>
          <w:b/>
          <w:bCs/>
          <w:sz w:val="28"/>
          <w:szCs w:val="28"/>
        </w:rPr>
        <w:t>近年來少子女化與高齡化現象加劇，惟現行人口政策缺乏橫向整合及統籌機制，且尚未能掌握影響生育之關鍵因素等，有待通盤檢討精進</w:t>
      </w:r>
      <w:r w:rsidRPr="004F35BA">
        <w:rPr>
          <w:rFonts w:ascii="標楷體" w:eastAsia="標楷體" w:hAnsi="標楷體" w:hint="eastAsia"/>
          <w:b/>
          <w:bCs/>
          <w:sz w:val="28"/>
          <w:szCs w:val="28"/>
        </w:rPr>
        <w:t>：</w:t>
      </w:r>
      <w:r w:rsidRPr="004F35BA">
        <w:rPr>
          <w:rFonts w:ascii="標楷體" w:eastAsia="標楷體" w:hAnsi="標楷體" w:hint="eastAsia"/>
          <w:sz w:val="28"/>
          <w:szCs w:val="28"/>
        </w:rPr>
        <w:t>我國人口相關政策以人口政策綱領為上位指導方針，最近一次修正為103年。行政院雖曾於97年核定「人口政策白皮書」，惟經</w:t>
      </w:r>
      <w:r w:rsidR="00597123" w:rsidRPr="004F35BA">
        <w:rPr>
          <w:rFonts w:ascii="標楷體" w:eastAsia="標楷體" w:hAnsi="標楷體" w:hint="eastAsia"/>
          <w:snapToGrid w:val="0"/>
          <w:kern w:val="0"/>
          <w:sz w:val="28"/>
          <w:szCs w:val="28"/>
        </w:rPr>
        <w:t>國家發展委員會（下稱國發會）</w:t>
      </w:r>
      <w:r w:rsidRPr="004F35BA">
        <w:rPr>
          <w:rFonts w:ascii="標楷體" w:eastAsia="標楷體" w:hAnsi="標楷體" w:hint="eastAsia"/>
          <w:sz w:val="28"/>
          <w:szCs w:val="28"/>
        </w:rPr>
        <w:t>考量白皮書涵蓋面未若綱領廣泛，於1</w:t>
      </w:r>
      <w:r w:rsidRPr="004F35BA">
        <w:rPr>
          <w:rFonts w:ascii="標楷體" w:eastAsia="標楷體" w:hAnsi="標楷體"/>
          <w:sz w:val="28"/>
          <w:szCs w:val="28"/>
        </w:rPr>
        <w:t>06</w:t>
      </w:r>
      <w:r w:rsidRPr="004F35BA">
        <w:rPr>
          <w:rFonts w:ascii="標楷體" w:eastAsia="標楷體" w:hAnsi="標楷體" w:hint="eastAsia"/>
          <w:sz w:val="28"/>
          <w:szCs w:val="28"/>
        </w:rPr>
        <w:t>年決議後續不再修正，回歸由人口政策綱領作為各部會執行之指導原則</w:t>
      </w:r>
      <w:r w:rsidRPr="004F35BA">
        <w:rPr>
          <w:rFonts w:ascii="標楷體" w:eastAsia="標楷體" w:hAnsi="標楷體"/>
          <w:sz w:val="28"/>
          <w:szCs w:val="28"/>
        </w:rPr>
        <w:t>。</w:t>
      </w:r>
      <w:r w:rsidR="00DC6CC3" w:rsidRPr="004F35BA">
        <w:rPr>
          <w:rFonts w:ascii="標楷體" w:eastAsia="標楷體" w:hAnsi="標楷體" w:hint="eastAsia"/>
          <w:sz w:val="28"/>
          <w:szCs w:val="28"/>
        </w:rPr>
        <w:t>經查，</w:t>
      </w:r>
      <w:r w:rsidRPr="004F35BA">
        <w:rPr>
          <w:rFonts w:ascii="標楷體" w:eastAsia="標楷體" w:hAnsi="標楷體" w:hint="eastAsia"/>
          <w:sz w:val="28"/>
          <w:szCs w:val="28"/>
        </w:rPr>
        <w:t>近10餘年來（104至114年）我國少子女化與高齡化現象日益加劇，人口政策綱領未因應社會現況滾動檢討與調整。次查，行政院人口及人才政策會報</w:t>
      </w:r>
      <w:r w:rsidR="00DC6CC3" w:rsidRPr="004F35BA">
        <w:rPr>
          <w:rFonts w:ascii="標楷體" w:eastAsia="標楷體" w:hAnsi="標楷體" w:hint="eastAsia"/>
          <w:sz w:val="28"/>
          <w:szCs w:val="28"/>
        </w:rPr>
        <w:t>運</w:t>
      </w:r>
      <w:r w:rsidR="008D20D9" w:rsidRPr="004F35BA">
        <w:rPr>
          <w:rFonts w:ascii="標楷體" w:eastAsia="標楷體" w:hAnsi="標楷體" w:hint="eastAsia"/>
          <w:sz w:val="28"/>
          <w:szCs w:val="28"/>
        </w:rPr>
        <w:t>作模式自</w:t>
      </w:r>
      <w:proofErr w:type="gramStart"/>
      <w:r w:rsidR="008D20D9" w:rsidRPr="004F35BA">
        <w:rPr>
          <w:rFonts w:ascii="標楷體" w:eastAsia="標楷體" w:hAnsi="標楷體" w:hint="eastAsia"/>
          <w:sz w:val="28"/>
          <w:szCs w:val="28"/>
        </w:rPr>
        <w:t>1</w:t>
      </w:r>
      <w:r w:rsidR="008D20D9" w:rsidRPr="004F35BA">
        <w:rPr>
          <w:rFonts w:ascii="標楷體" w:eastAsia="標楷體" w:hAnsi="標楷體"/>
          <w:sz w:val="28"/>
          <w:szCs w:val="28"/>
        </w:rPr>
        <w:t>07</w:t>
      </w:r>
      <w:proofErr w:type="gramEnd"/>
      <w:r w:rsidR="008D20D9" w:rsidRPr="004F35BA">
        <w:rPr>
          <w:rFonts w:ascii="標楷體" w:eastAsia="標楷體" w:hAnsi="標楷體" w:hint="eastAsia"/>
          <w:sz w:val="28"/>
          <w:szCs w:val="28"/>
        </w:rPr>
        <w:t>年度起</w:t>
      </w:r>
      <w:r w:rsidRPr="004F35BA">
        <w:rPr>
          <w:rFonts w:ascii="標楷體" w:eastAsia="標楷體" w:hAnsi="標楷體" w:hint="eastAsia"/>
          <w:sz w:val="28"/>
          <w:szCs w:val="28"/>
        </w:rPr>
        <w:t>改以「專案會議」辦理，平時由各部會本於權責推動政策，涉及重大人口結構變遷議題再由行政院政務委員召開跨部會會議協調、</w:t>
      </w:r>
      <w:proofErr w:type="gramStart"/>
      <w:r w:rsidRPr="004F35BA">
        <w:rPr>
          <w:rFonts w:ascii="標楷體" w:eastAsia="標楷體" w:hAnsi="標楷體" w:hint="eastAsia"/>
          <w:sz w:val="28"/>
          <w:szCs w:val="28"/>
        </w:rPr>
        <w:t>研</w:t>
      </w:r>
      <w:proofErr w:type="gramEnd"/>
      <w:r w:rsidRPr="004F35BA">
        <w:rPr>
          <w:rFonts w:ascii="標楷體" w:eastAsia="標楷體" w:hAnsi="標楷體" w:hint="eastAsia"/>
          <w:sz w:val="28"/>
          <w:szCs w:val="28"/>
        </w:rPr>
        <w:t>商及滾動檢討。</w:t>
      </w:r>
      <w:r w:rsidR="008D20D9" w:rsidRPr="004F35BA">
        <w:rPr>
          <w:rFonts w:ascii="標楷體" w:eastAsia="標楷體" w:hAnsi="標楷體" w:hint="eastAsia"/>
          <w:sz w:val="28"/>
          <w:szCs w:val="28"/>
        </w:rPr>
        <w:t>現行少子女化</w:t>
      </w:r>
      <w:r w:rsidRPr="004F35BA">
        <w:rPr>
          <w:rFonts w:ascii="標楷體" w:eastAsia="標楷體" w:hAnsi="標楷體" w:hint="eastAsia"/>
          <w:sz w:val="28"/>
          <w:szCs w:val="28"/>
        </w:rPr>
        <w:t>對策計畫由教育部與衛福部輪流擔任計畫窗口，聯合財政部、勞動部、內政部等11個中央主管機關依權責分工執行</w:t>
      </w:r>
      <w:r w:rsidR="008D20D9" w:rsidRPr="004F35BA">
        <w:rPr>
          <w:rFonts w:ascii="標楷體" w:eastAsia="標楷體" w:hAnsi="標楷體" w:hint="eastAsia"/>
          <w:sz w:val="28"/>
          <w:szCs w:val="28"/>
        </w:rPr>
        <w:t>，</w:t>
      </w:r>
      <w:r w:rsidRPr="004F35BA">
        <w:rPr>
          <w:rFonts w:ascii="標楷體" w:eastAsia="標楷體" w:hAnsi="標楷體" w:hint="eastAsia"/>
          <w:sz w:val="28"/>
          <w:szCs w:val="28"/>
        </w:rPr>
        <w:t>該計畫推動8年以來，行政院雖召開7次檢討與策進會議，滾動修正相關措施，</w:t>
      </w:r>
      <w:r w:rsidR="008D20D9" w:rsidRPr="004F35BA">
        <w:rPr>
          <w:rFonts w:ascii="標楷體" w:eastAsia="標楷體" w:hAnsi="標楷體" w:hint="eastAsia"/>
          <w:sz w:val="28"/>
          <w:szCs w:val="28"/>
        </w:rPr>
        <w:t>惟</w:t>
      </w:r>
      <w:r w:rsidRPr="004F35BA">
        <w:rPr>
          <w:rFonts w:ascii="標楷體" w:eastAsia="標楷體" w:hAnsi="標楷體" w:hint="eastAsia"/>
          <w:sz w:val="28"/>
          <w:szCs w:val="28"/>
        </w:rPr>
        <w:t>各部</w:t>
      </w:r>
      <w:r w:rsidRPr="004F35BA">
        <w:rPr>
          <w:rFonts w:ascii="標楷體" w:eastAsia="標楷體" w:hAnsi="標楷體" w:hint="eastAsia"/>
          <w:sz w:val="28"/>
          <w:szCs w:val="28"/>
        </w:rPr>
        <w:lastRenderedPageBreak/>
        <w:t>會與會人員多為中階主管，恐難以提升各機關對少子</w:t>
      </w:r>
      <w:r w:rsidR="00C16054" w:rsidRPr="004F35BA">
        <w:rPr>
          <w:rFonts w:ascii="標楷體" w:eastAsia="標楷體" w:hAnsi="標楷體" w:hint="eastAsia"/>
          <w:sz w:val="28"/>
          <w:szCs w:val="28"/>
        </w:rPr>
        <w:t>女</w:t>
      </w:r>
      <w:r w:rsidRPr="004F35BA">
        <w:rPr>
          <w:rFonts w:ascii="標楷體" w:eastAsia="標楷體" w:hAnsi="標楷體" w:hint="eastAsia"/>
          <w:sz w:val="28"/>
          <w:szCs w:val="28"/>
        </w:rPr>
        <w:t>化議題的重視。</w:t>
      </w:r>
      <w:proofErr w:type="gramStart"/>
      <w:r w:rsidRPr="004F35BA">
        <w:rPr>
          <w:rFonts w:ascii="標楷體" w:eastAsia="標楷體" w:hAnsi="標楷體" w:hint="eastAsia"/>
          <w:sz w:val="28"/>
          <w:szCs w:val="28"/>
        </w:rPr>
        <w:t>再者，</w:t>
      </w:r>
      <w:proofErr w:type="gramEnd"/>
      <w:r w:rsidRPr="004F35BA">
        <w:rPr>
          <w:rFonts w:ascii="標楷體" w:eastAsia="標楷體" w:hAnsi="標楷體" w:hint="eastAsia"/>
          <w:sz w:val="28"/>
          <w:szCs w:val="28"/>
        </w:rPr>
        <w:t>少子女化等人口問題橫跨教育、勞動、財政、社福、移民等多面向議題，現行政策</w:t>
      </w:r>
      <w:r w:rsidRPr="004F35BA">
        <w:rPr>
          <w:rFonts w:ascii="標楷體" w:eastAsia="標楷體" w:hAnsi="標楷體"/>
          <w:sz w:val="28"/>
          <w:szCs w:val="28"/>
        </w:rPr>
        <w:t>分散於國發會、衛福部</w:t>
      </w:r>
      <w:r w:rsidRPr="004F35BA">
        <w:rPr>
          <w:rFonts w:ascii="標楷體" w:eastAsia="標楷體" w:hAnsi="標楷體" w:hint="eastAsia"/>
          <w:sz w:val="28"/>
          <w:szCs w:val="28"/>
        </w:rPr>
        <w:t>、教育部</w:t>
      </w:r>
      <w:r w:rsidRPr="004F35BA">
        <w:rPr>
          <w:rFonts w:ascii="標楷體" w:eastAsia="標楷體" w:hAnsi="標楷體"/>
          <w:sz w:val="28"/>
          <w:szCs w:val="28"/>
        </w:rPr>
        <w:t>等</w:t>
      </w:r>
      <w:r w:rsidRPr="004F35BA">
        <w:rPr>
          <w:rFonts w:ascii="標楷體" w:eastAsia="標楷體" w:hAnsi="標楷體" w:hint="eastAsia"/>
          <w:sz w:val="28"/>
          <w:szCs w:val="28"/>
        </w:rPr>
        <w:t>機關</w:t>
      </w:r>
      <w:r w:rsidRPr="004F35BA">
        <w:rPr>
          <w:rFonts w:ascii="標楷體" w:eastAsia="標楷體" w:hAnsi="標楷體"/>
          <w:sz w:val="28"/>
          <w:szCs w:val="28"/>
        </w:rPr>
        <w:t>，</w:t>
      </w:r>
      <w:r w:rsidRPr="004F35BA">
        <w:rPr>
          <w:rFonts w:ascii="標楷體" w:eastAsia="標楷體" w:hAnsi="標楷體" w:hint="eastAsia"/>
          <w:sz w:val="28"/>
          <w:szCs w:val="28"/>
        </w:rPr>
        <w:t>且由不同政務委員召開專案會議督導，各項人口政策缺乏橫向整合及統籌機制。又少子女化對策計畫</w:t>
      </w:r>
      <w:proofErr w:type="gramStart"/>
      <w:r w:rsidRPr="004F35BA">
        <w:rPr>
          <w:rFonts w:ascii="標楷體" w:eastAsia="標楷體" w:hAnsi="標楷體" w:hint="eastAsia"/>
          <w:sz w:val="28"/>
          <w:szCs w:val="28"/>
        </w:rPr>
        <w:t>114</w:t>
      </w:r>
      <w:proofErr w:type="gramEnd"/>
      <w:r w:rsidRPr="004F35BA">
        <w:rPr>
          <w:rFonts w:ascii="標楷體" w:eastAsia="標楷體" w:hAnsi="標楷體" w:hint="eastAsia"/>
          <w:sz w:val="28"/>
          <w:szCs w:val="28"/>
        </w:rPr>
        <w:t>年度多項績效指標雖已達成目標值，卻未能有效反應於生育率之提升，</w:t>
      </w:r>
      <w:proofErr w:type="gramStart"/>
      <w:r w:rsidRPr="004F35BA">
        <w:rPr>
          <w:rFonts w:ascii="標楷體" w:eastAsia="標楷體" w:hAnsi="標楷體" w:hint="eastAsia"/>
          <w:sz w:val="28"/>
          <w:szCs w:val="28"/>
        </w:rPr>
        <w:t>凸</w:t>
      </w:r>
      <w:proofErr w:type="gramEnd"/>
      <w:r w:rsidRPr="004F35BA">
        <w:rPr>
          <w:rFonts w:ascii="標楷體" w:eastAsia="標楷體" w:hAnsi="標楷體" w:hint="eastAsia"/>
          <w:sz w:val="28"/>
          <w:szCs w:val="28"/>
        </w:rPr>
        <w:t>顯少子女化對策計畫未能完全契合及掌握影響國人生育之關鍵因素，現行執行策略仍有待通盤檢討精進。</w:t>
      </w:r>
      <w:r w:rsidR="00DB77B3" w:rsidRPr="004F35BA">
        <w:rPr>
          <w:rFonts w:ascii="標楷體" w:eastAsia="標楷體" w:hAnsi="標楷體" w:hint="eastAsia"/>
          <w:sz w:val="28"/>
          <w:szCs w:val="28"/>
        </w:rPr>
        <w:t>經函請行政院</w:t>
      </w:r>
      <w:r w:rsidRPr="004F35BA">
        <w:rPr>
          <w:rFonts w:ascii="標楷體" w:eastAsia="標楷體" w:hAnsi="標楷體" w:hint="eastAsia"/>
          <w:sz w:val="28"/>
          <w:szCs w:val="28"/>
        </w:rPr>
        <w:t>參酌其他國家經驗</w:t>
      </w:r>
      <w:r w:rsidR="00D72CF3">
        <w:rPr>
          <w:rFonts w:ascii="標楷體" w:eastAsia="標楷體" w:hAnsi="標楷體" w:hint="eastAsia"/>
          <w:sz w:val="28"/>
          <w:szCs w:val="28"/>
        </w:rPr>
        <w:t>，</w:t>
      </w:r>
      <w:r w:rsidRPr="004F35BA">
        <w:rPr>
          <w:rFonts w:ascii="標楷體" w:eastAsia="標楷體" w:hAnsi="標楷體" w:hint="eastAsia"/>
          <w:sz w:val="28"/>
          <w:szCs w:val="28"/>
        </w:rPr>
        <w:t>審慎</w:t>
      </w:r>
      <w:r w:rsidRPr="004F35BA">
        <w:rPr>
          <w:rFonts w:ascii="標楷體" w:eastAsia="標楷體" w:hAnsi="標楷體"/>
          <w:sz w:val="28"/>
          <w:szCs w:val="28"/>
        </w:rPr>
        <w:t>衡酌社會現況檢修</w:t>
      </w:r>
      <w:r w:rsidRPr="004F35BA">
        <w:rPr>
          <w:rFonts w:ascii="標楷體" w:eastAsia="標楷體" w:hAnsi="標楷體" w:hint="eastAsia"/>
          <w:sz w:val="28"/>
          <w:szCs w:val="28"/>
        </w:rPr>
        <w:t>人口政策綱領與</w:t>
      </w:r>
      <w:r w:rsidRPr="004F35BA">
        <w:rPr>
          <w:rFonts w:ascii="標楷體" w:eastAsia="標楷體" w:hAnsi="標楷體"/>
          <w:sz w:val="28"/>
          <w:szCs w:val="28"/>
        </w:rPr>
        <w:t>滾動檢討</w:t>
      </w:r>
      <w:r w:rsidRPr="004F35BA">
        <w:rPr>
          <w:rFonts w:ascii="標楷體" w:eastAsia="標楷體" w:hAnsi="標楷體" w:hint="eastAsia"/>
          <w:sz w:val="28"/>
          <w:szCs w:val="28"/>
        </w:rPr>
        <w:t>相關對策，</w:t>
      </w:r>
      <w:r w:rsidRPr="004F35BA">
        <w:rPr>
          <w:rFonts w:ascii="標楷體" w:eastAsia="標楷體" w:hAnsi="標楷體"/>
          <w:sz w:val="28"/>
          <w:szCs w:val="28"/>
        </w:rPr>
        <w:t>並</w:t>
      </w:r>
      <w:r w:rsidRPr="004F35BA">
        <w:rPr>
          <w:rFonts w:ascii="標楷體" w:eastAsia="標楷體" w:hAnsi="標楷體" w:hint="eastAsia"/>
          <w:sz w:val="28"/>
          <w:szCs w:val="28"/>
        </w:rPr>
        <w:t>加強</w:t>
      </w:r>
      <w:r w:rsidRPr="004F35BA">
        <w:rPr>
          <w:rFonts w:ascii="標楷體" w:eastAsia="標楷體" w:hAnsi="標楷體"/>
          <w:sz w:val="28"/>
          <w:szCs w:val="28"/>
        </w:rPr>
        <w:t>跨部會</w:t>
      </w:r>
      <w:r w:rsidRPr="004F35BA">
        <w:rPr>
          <w:rFonts w:ascii="標楷體" w:eastAsia="標楷體" w:hAnsi="標楷體" w:hint="eastAsia"/>
          <w:sz w:val="28"/>
          <w:szCs w:val="28"/>
        </w:rPr>
        <w:t>人口政策之</w:t>
      </w:r>
      <w:r w:rsidRPr="004F35BA">
        <w:rPr>
          <w:rFonts w:ascii="標楷體" w:eastAsia="標楷體" w:hAnsi="標楷體"/>
          <w:sz w:val="28"/>
          <w:szCs w:val="28"/>
        </w:rPr>
        <w:t>統籌機制，同時落實</w:t>
      </w:r>
      <w:r w:rsidRPr="004F35BA">
        <w:rPr>
          <w:rFonts w:ascii="標楷體" w:eastAsia="標楷體" w:hAnsi="標楷體" w:hint="eastAsia"/>
          <w:sz w:val="28"/>
          <w:szCs w:val="28"/>
        </w:rPr>
        <w:t>政策成效之評估與回饋</w:t>
      </w:r>
      <w:r w:rsidRPr="004F35BA">
        <w:rPr>
          <w:rFonts w:ascii="標楷體" w:eastAsia="標楷體" w:hAnsi="標楷體"/>
          <w:sz w:val="28"/>
          <w:szCs w:val="28"/>
        </w:rPr>
        <w:t>機制，</w:t>
      </w:r>
      <w:proofErr w:type="gramStart"/>
      <w:r w:rsidRPr="004F35BA">
        <w:rPr>
          <w:rFonts w:ascii="標楷體" w:eastAsia="標楷體" w:hAnsi="標楷體"/>
          <w:sz w:val="28"/>
          <w:szCs w:val="28"/>
        </w:rPr>
        <w:t>俾</w:t>
      </w:r>
      <w:proofErr w:type="gramEnd"/>
      <w:r w:rsidRPr="004F35BA">
        <w:rPr>
          <w:rFonts w:ascii="標楷體" w:eastAsia="標楷體" w:hAnsi="標楷體"/>
          <w:sz w:val="28"/>
          <w:szCs w:val="28"/>
        </w:rPr>
        <w:t>有效因應人口結構變遷帶來之國安挑戰。</w:t>
      </w:r>
      <w:proofErr w:type="gramStart"/>
      <w:r w:rsidR="003239A9" w:rsidRPr="004F35BA">
        <w:rPr>
          <w:rFonts w:ascii="標楷體" w:eastAsia="標楷體" w:hAnsi="標楷體" w:cs="Times New Roman" w:hint="eastAsia"/>
          <w:spacing w:val="-4"/>
          <w:sz w:val="28"/>
          <w:szCs w:val="28"/>
        </w:rPr>
        <w:t>【</w:t>
      </w:r>
      <w:proofErr w:type="gramEnd"/>
      <w:r w:rsidR="003239A9" w:rsidRPr="004F35BA">
        <w:rPr>
          <w:rFonts w:ascii="標楷體" w:eastAsia="標楷體" w:hAnsi="標楷體" w:cs="Times New Roman" w:hint="eastAsia"/>
          <w:spacing w:val="-4"/>
          <w:sz w:val="28"/>
          <w:szCs w:val="28"/>
        </w:rPr>
        <w:t>詳總決算審核報告</w:t>
      </w:r>
      <w:proofErr w:type="gramStart"/>
      <w:r w:rsidR="003239A9" w:rsidRPr="004F35BA">
        <w:rPr>
          <w:rFonts w:ascii="標楷體" w:eastAsia="標楷體" w:hAnsi="標楷體" w:cs="Times New Roman" w:hint="eastAsia"/>
          <w:spacing w:val="-4"/>
          <w:sz w:val="28"/>
          <w:szCs w:val="28"/>
        </w:rPr>
        <w:t>第2冊丙</w:t>
      </w:r>
      <w:proofErr w:type="gramEnd"/>
      <w:r w:rsidR="003239A9" w:rsidRPr="004F35BA">
        <w:rPr>
          <w:rFonts w:ascii="標楷體" w:eastAsia="標楷體" w:hAnsi="標楷體" w:cs="Times New Roman" w:hint="eastAsia"/>
          <w:spacing w:val="-4"/>
          <w:sz w:val="28"/>
          <w:szCs w:val="28"/>
        </w:rPr>
        <w:t>、貳、行</w:t>
      </w:r>
      <w:r w:rsidR="00DB77B3" w:rsidRPr="004F35BA">
        <w:rPr>
          <w:rFonts w:ascii="標楷體" w:eastAsia="標楷體" w:hAnsi="標楷體" w:cs="Times New Roman" w:hint="eastAsia"/>
          <w:spacing w:val="-4"/>
          <w:sz w:val="28"/>
          <w:szCs w:val="28"/>
        </w:rPr>
        <w:t>政</w:t>
      </w:r>
      <w:r w:rsidR="003239A9" w:rsidRPr="004F35BA">
        <w:rPr>
          <w:rFonts w:ascii="標楷體" w:eastAsia="標楷體" w:hAnsi="標楷體" w:cs="Times New Roman" w:hint="eastAsia"/>
          <w:spacing w:val="-4"/>
          <w:sz w:val="28"/>
          <w:szCs w:val="28"/>
        </w:rPr>
        <w:t>院主管項下重要審核意見（</w:t>
      </w:r>
      <w:r w:rsidR="00790176" w:rsidRPr="004F35BA">
        <w:rPr>
          <w:rFonts w:ascii="標楷體" w:eastAsia="標楷體" w:hAnsi="標楷體" w:hint="eastAsia"/>
          <w:sz w:val="28"/>
          <w:szCs w:val="28"/>
        </w:rPr>
        <w:t>六</w:t>
      </w:r>
      <w:r w:rsidR="003239A9" w:rsidRPr="004F35BA">
        <w:rPr>
          <w:rFonts w:ascii="標楷體" w:eastAsia="標楷體" w:hAnsi="標楷體" w:cs="Times New Roman" w:hint="eastAsia"/>
          <w:spacing w:val="-4"/>
          <w:sz w:val="28"/>
          <w:szCs w:val="28"/>
        </w:rPr>
        <w:t>）</w:t>
      </w:r>
      <w:r w:rsidR="00106AD0" w:rsidRPr="004F35BA">
        <w:rPr>
          <w:rFonts w:ascii="標楷體" w:eastAsia="標楷體" w:hAnsi="標楷體" w:cs="Times New Roman" w:hint="eastAsia"/>
          <w:spacing w:val="-4"/>
          <w:sz w:val="28"/>
          <w:szCs w:val="28"/>
        </w:rPr>
        <w:t>3</w:t>
      </w:r>
      <w:r w:rsidR="003239A9" w:rsidRPr="004F35BA">
        <w:rPr>
          <w:rFonts w:ascii="標楷體" w:eastAsia="標楷體" w:hAnsi="標楷體" w:cs="Times New Roman" w:hint="eastAsia"/>
          <w:spacing w:val="-4"/>
          <w:sz w:val="28"/>
          <w:szCs w:val="28"/>
        </w:rPr>
        <w:t>.】</w:t>
      </w:r>
    </w:p>
    <w:p w14:paraId="1759766E" w14:textId="06C51DD1" w:rsidR="00D771C2" w:rsidRPr="004F35BA" w:rsidRDefault="00DD6562" w:rsidP="00DD6562">
      <w:pPr>
        <w:overflowPunct w:val="0"/>
        <w:snapToGrid w:val="0"/>
        <w:spacing w:beforeLines="20" w:before="72" w:line="480" w:lineRule="exact"/>
        <w:ind w:firstLineChars="450" w:firstLine="1440"/>
        <w:jc w:val="both"/>
        <w:rPr>
          <w:rFonts w:ascii="標楷體" w:eastAsia="標楷體" w:hAnsi="標楷體"/>
          <w:sz w:val="28"/>
          <w:szCs w:val="28"/>
        </w:rPr>
      </w:pPr>
      <w:r w:rsidRPr="004F35BA">
        <w:rPr>
          <w:rFonts w:ascii="標楷體" w:eastAsia="標楷體" w:hAnsi="標楷體"/>
          <w:noProof/>
          <w:sz w:val="32"/>
          <w:szCs w:val="32"/>
        </w:rPr>
        <mc:AlternateContent>
          <mc:Choice Requires="wps">
            <w:drawing>
              <wp:anchor distT="45720" distB="45720" distL="114300" distR="114300" simplePos="0" relativeHeight="251668480" behindDoc="0" locked="0" layoutInCell="1" allowOverlap="1" wp14:anchorId="20227B5D" wp14:editId="2097A4B9">
                <wp:simplePos x="0" y="0"/>
                <wp:positionH relativeFrom="margin">
                  <wp:align>right</wp:align>
                </wp:positionH>
                <wp:positionV relativeFrom="paragraph">
                  <wp:posOffset>1810904</wp:posOffset>
                </wp:positionV>
                <wp:extent cx="4112895" cy="2731135"/>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2895" cy="2731135"/>
                        </a:xfrm>
                        <a:prstGeom prst="rect">
                          <a:avLst/>
                        </a:prstGeom>
                        <a:noFill/>
                        <a:ln w="9525">
                          <a:noFill/>
                          <a:miter lim="800000"/>
                          <a:headEnd/>
                          <a:tailEnd/>
                        </a:ln>
                      </wps:spPr>
                      <wps:txbx>
                        <w:txbxContent>
                          <w:p w14:paraId="4C423067" w14:textId="548283ED" w:rsidR="00152C67" w:rsidRPr="0056605E" w:rsidRDefault="00152C67" w:rsidP="00396AF3">
                            <w:pPr>
                              <w:jc w:val="center"/>
                              <w:rPr>
                                <w:rFonts w:ascii="標楷體" w:eastAsia="標楷體" w:hAnsi="標楷體"/>
                              </w:rPr>
                            </w:pPr>
                            <w:r w:rsidRPr="0056605E">
                              <w:rPr>
                                <w:rFonts w:ascii="標楷體" w:eastAsia="標楷體" w:hAnsi="標楷體" w:hint="eastAsia"/>
                                <w:b/>
                              </w:rPr>
                              <w:t>圖</w:t>
                            </w:r>
                            <w:r w:rsidR="00EA433A">
                              <w:rPr>
                                <w:rFonts w:ascii="標楷體" w:eastAsia="標楷體" w:hAnsi="標楷體" w:hint="eastAsia"/>
                                <w:b/>
                              </w:rPr>
                              <w:t>6</w:t>
                            </w:r>
                            <w:r w:rsidRPr="0056605E">
                              <w:rPr>
                                <w:rFonts w:ascii="標楷體" w:eastAsia="標楷體" w:hAnsi="標楷體"/>
                                <w:b/>
                              </w:rPr>
                              <w:t xml:space="preserve">  </w:t>
                            </w:r>
                            <w:r w:rsidRPr="0056605E">
                              <w:rPr>
                                <w:rFonts w:ascii="標楷體" w:eastAsia="標楷體" w:hAnsi="標楷體" w:hint="eastAsia"/>
                                <w:b/>
                                <w:bCs/>
                              </w:rPr>
                              <w:t>全國房價所得比</w:t>
                            </w:r>
                          </w:p>
                          <w:p w14:paraId="2247BF8E" w14:textId="77777777" w:rsidR="00152C67" w:rsidRPr="0056605E" w:rsidRDefault="00152C67" w:rsidP="00396AF3">
                            <w:r w:rsidRPr="0056605E">
                              <w:rPr>
                                <w:noProof/>
                              </w:rPr>
                              <w:drawing>
                                <wp:inline distT="0" distB="0" distL="0" distR="0" wp14:anchorId="1E72C694" wp14:editId="1CFBADB5">
                                  <wp:extent cx="4000500" cy="1898650"/>
                                  <wp:effectExtent l="0" t="0" r="0" b="635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58C5FC9" w14:textId="77777777" w:rsidR="00152C67" w:rsidRPr="0056605E" w:rsidRDefault="00152C67" w:rsidP="00396AF3">
                            <w:pPr>
                              <w:spacing w:line="240" w:lineRule="exact"/>
                              <w:ind w:leftChars="100" w:left="1028" w:hangingChars="438" w:hanging="788"/>
                              <w:rPr>
                                <w:rFonts w:ascii="標楷體" w:eastAsia="標楷體" w:hAnsi="標楷體"/>
                                <w:sz w:val="18"/>
                                <w:szCs w:val="18"/>
                              </w:rPr>
                            </w:pPr>
                            <w:proofErr w:type="gramStart"/>
                            <w:r w:rsidRPr="0056605E">
                              <w:rPr>
                                <w:rFonts w:ascii="標楷體" w:eastAsia="標楷體" w:hAnsi="標楷體" w:hint="eastAsia"/>
                                <w:sz w:val="18"/>
                                <w:szCs w:val="18"/>
                              </w:rPr>
                              <w:t>註</w:t>
                            </w:r>
                            <w:proofErr w:type="gramEnd"/>
                            <w:r w:rsidRPr="0056605E">
                              <w:rPr>
                                <w:rFonts w:ascii="標楷體" w:eastAsia="標楷體" w:hAnsi="標楷體"/>
                                <w:sz w:val="18"/>
                                <w:szCs w:val="18"/>
                              </w:rPr>
                              <w:t>：1.本</w:t>
                            </w:r>
                            <w:r w:rsidRPr="0056605E">
                              <w:rPr>
                                <w:rFonts w:ascii="標楷體" w:eastAsia="標楷體" w:hAnsi="標楷體" w:hint="eastAsia"/>
                                <w:sz w:val="18"/>
                                <w:szCs w:val="18"/>
                              </w:rPr>
                              <w:t>表</w:t>
                            </w:r>
                            <w:proofErr w:type="gramStart"/>
                            <w:r w:rsidRPr="0056605E">
                              <w:rPr>
                                <w:rFonts w:ascii="標楷體" w:eastAsia="標楷體" w:hAnsi="標楷體"/>
                                <w:sz w:val="18"/>
                                <w:szCs w:val="18"/>
                              </w:rPr>
                              <w:t>數值均為第</w:t>
                            </w:r>
                            <w:r w:rsidRPr="0056605E">
                              <w:rPr>
                                <w:rFonts w:ascii="標楷體" w:eastAsia="標楷體" w:hAnsi="標楷體" w:hint="eastAsia"/>
                                <w:sz w:val="18"/>
                                <w:szCs w:val="18"/>
                              </w:rPr>
                              <w:t>4</w:t>
                            </w:r>
                            <w:proofErr w:type="gramEnd"/>
                            <w:r w:rsidRPr="0056605E">
                              <w:rPr>
                                <w:rFonts w:ascii="標楷體" w:eastAsia="標楷體" w:hAnsi="標楷體"/>
                                <w:sz w:val="18"/>
                                <w:szCs w:val="18"/>
                              </w:rPr>
                              <w:t>季。</w:t>
                            </w:r>
                          </w:p>
                          <w:p w14:paraId="65437A82" w14:textId="77777777" w:rsidR="00152C67" w:rsidRPr="0056605E" w:rsidRDefault="00152C67" w:rsidP="00396AF3">
                            <w:pPr>
                              <w:spacing w:line="240" w:lineRule="exact"/>
                              <w:ind w:leftChars="250" w:left="1118" w:hangingChars="288" w:hanging="518"/>
                              <w:rPr>
                                <w:rFonts w:ascii="標楷體" w:eastAsia="標楷體" w:hAnsi="標楷體"/>
                              </w:rPr>
                            </w:pPr>
                            <w:r w:rsidRPr="0056605E">
                              <w:rPr>
                                <w:rFonts w:ascii="標楷體" w:eastAsia="標楷體" w:hAnsi="標楷體"/>
                                <w:sz w:val="18"/>
                                <w:szCs w:val="18"/>
                              </w:rPr>
                              <w:t>2.</w:t>
                            </w:r>
                            <w:r w:rsidRPr="0056605E">
                              <w:rPr>
                                <w:rFonts w:ascii="標楷體" w:eastAsia="標楷體" w:hAnsi="標楷體" w:hint="eastAsia"/>
                                <w:sz w:val="18"/>
                                <w:szCs w:val="18"/>
                              </w:rPr>
                              <w:t>資料來源：整理自內政部不動產資訊平台房價負擔能力統計資料。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27B5D" id="_x0000_s1035" type="#_x0000_t202" style="position:absolute;left:0;text-align:left;margin-left:272.65pt;margin-top:142.6pt;width:323.85pt;height:215.05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" filled="f" stroked="f">
                <v:textbox>
                  <w:txbxContent>
                    <w:p w14:paraId="4C423067" w14:textId="548283ED" w:rsidR="00152C67" w:rsidRPr="0056605E" w:rsidRDefault="00152C67" w:rsidP="00396AF3">
                      <w:pPr>
                        <w:jc w:val="center"/>
                        <w:rPr>
                          <w:rFonts w:ascii="標楷體" w:eastAsia="標楷體" w:hAnsi="標楷體"/>
                        </w:rPr>
                      </w:pPr>
                      <w:r w:rsidRPr="0056605E">
                        <w:rPr>
                          <w:rFonts w:ascii="標楷體" w:eastAsia="標楷體" w:hAnsi="標楷體" w:hint="eastAsia"/>
                          <w:b/>
                        </w:rPr>
                        <w:t>圖</w:t>
                      </w:r>
                      <w:r w:rsidR="00EA433A">
                        <w:rPr>
                          <w:rFonts w:ascii="標楷體" w:eastAsia="標楷體" w:hAnsi="標楷體" w:hint="eastAsia"/>
                          <w:b/>
                        </w:rPr>
                        <w:t>6</w:t>
                      </w:r>
                      <w:r w:rsidRPr="0056605E">
                        <w:rPr>
                          <w:rFonts w:ascii="標楷體" w:eastAsia="標楷體" w:hAnsi="標楷體"/>
                          <w:b/>
                        </w:rPr>
                        <w:t xml:space="preserve">  </w:t>
                      </w:r>
                      <w:r w:rsidRPr="0056605E">
                        <w:rPr>
                          <w:rFonts w:ascii="標楷體" w:eastAsia="標楷體" w:hAnsi="標楷體" w:hint="eastAsia"/>
                          <w:b/>
                          <w:bCs/>
                        </w:rPr>
                        <w:t>全國房價所得比</w:t>
                      </w:r>
                    </w:p>
                    <w:p w14:paraId="2247BF8E" w14:textId="77777777" w:rsidR="00152C67" w:rsidRPr="0056605E" w:rsidRDefault="00152C67" w:rsidP="00396AF3">
                      <w:r w:rsidRPr="0056605E">
                        <w:rPr>
                          <w:noProof/>
                        </w:rPr>
                        <w:drawing>
                          <wp:inline distT="0" distB="0" distL="0" distR="0" wp14:anchorId="1E72C694" wp14:editId="1CFBADB5">
                            <wp:extent cx="4000500" cy="1898650"/>
                            <wp:effectExtent l="0" t="0" r="0" b="635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58C5FC9" w14:textId="77777777" w:rsidR="00152C67" w:rsidRPr="0056605E" w:rsidRDefault="00152C67" w:rsidP="00396AF3">
                      <w:pPr>
                        <w:spacing w:line="240" w:lineRule="exact"/>
                        <w:ind w:leftChars="100" w:left="1028" w:hangingChars="438" w:hanging="788"/>
                        <w:rPr>
                          <w:rFonts w:ascii="標楷體" w:eastAsia="標楷體" w:hAnsi="標楷體"/>
                          <w:sz w:val="18"/>
                          <w:szCs w:val="18"/>
                        </w:rPr>
                      </w:pPr>
                      <w:proofErr w:type="gramStart"/>
                      <w:r w:rsidRPr="0056605E">
                        <w:rPr>
                          <w:rFonts w:ascii="標楷體" w:eastAsia="標楷體" w:hAnsi="標楷體" w:hint="eastAsia"/>
                          <w:sz w:val="18"/>
                          <w:szCs w:val="18"/>
                        </w:rPr>
                        <w:t>註</w:t>
                      </w:r>
                      <w:proofErr w:type="gramEnd"/>
                      <w:r w:rsidRPr="0056605E">
                        <w:rPr>
                          <w:rFonts w:ascii="標楷體" w:eastAsia="標楷體" w:hAnsi="標楷體"/>
                          <w:sz w:val="18"/>
                          <w:szCs w:val="18"/>
                        </w:rPr>
                        <w:t>：1.本</w:t>
                      </w:r>
                      <w:r w:rsidRPr="0056605E">
                        <w:rPr>
                          <w:rFonts w:ascii="標楷體" w:eastAsia="標楷體" w:hAnsi="標楷體" w:hint="eastAsia"/>
                          <w:sz w:val="18"/>
                          <w:szCs w:val="18"/>
                        </w:rPr>
                        <w:t>表</w:t>
                      </w:r>
                      <w:proofErr w:type="gramStart"/>
                      <w:r w:rsidRPr="0056605E">
                        <w:rPr>
                          <w:rFonts w:ascii="標楷體" w:eastAsia="標楷體" w:hAnsi="標楷體"/>
                          <w:sz w:val="18"/>
                          <w:szCs w:val="18"/>
                        </w:rPr>
                        <w:t>數值均為第</w:t>
                      </w:r>
                      <w:r w:rsidRPr="0056605E">
                        <w:rPr>
                          <w:rFonts w:ascii="標楷體" w:eastAsia="標楷體" w:hAnsi="標楷體" w:hint="eastAsia"/>
                          <w:sz w:val="18"/>
                          <w:szCs w:val="18"/>
                        </w:rPr>
                        <w:t>4</w:t>
                      </w:r>
                      <w:proofErr w:type="gramEnd"/>
                      <w:r w:rsidRPr="0056605E">
                        <w:rPr>
                          <w:rFonts w:ascii="標楷體" w:eastAsia="標楷體" w:hAnsi="標楷體"/>
                          <w:sz w:val="18"/>
                          <w:szCs w:val="18"/>
                        </w:rPr>
                        <w:t>季。</w:t>
                      </w:r>
                    </w:p>
                    <w:p w14:paraId="65437A82" w14:textId="77777777" w:rsidR="00152C67" w:rsidRPr="0056605E" w:rsidRDefault="00152C67" w:rsidP="00396AF3">
                      <w:pPr>
                        <w:spacing w:line="240" w:lineRule="exact"/>
                        <w:ind w:leftChars="250" w:left="1118" w:hangingChars="288" w:hanging="518"/>
                        <w:rPr>
                          <w:rFonts w:ascii="標楷體" w:eastAsia="標楷體" w:hAnsi="標楷體"/>
                        </w:rPr>
                      </w:pPr>
                      <w:r w:rsidRPr="0056605E">
                        <w:rPr>
                          <w:rFonts w:ascii="標楷體" w:eastAsia="標楷體" w:hAnsi="標楷體"/>
                          <w:sz w:val="18"/>
                          <w:szCs w:val="18"/>
                        </w:rPr>
                        <w:t>2.</w:t>
                      </w:r>
                      <w:r w:rsidRPr="0056605E">
                        <w:rPr>
                          <w:rFonts w:ascii="標楷體" w:eastAsia="標楷體" w:hAnsi="標楷體" w:hint="eastAsia"/>
                          <w:sz w:val="18"/>
                          <w:szCs w:val="18"/>
                        </w:rPr>
                        <w:t>資料來源：整理自內政部不動產資訊平台房價負擔能力統計資料。</w:t>
                      </w:r>
                    </w:p>
                  </w:txbxContent>
                </v:textbox>
                <w10:wrap type="square" anchorx="margin"/>
              </v:shape>
            </w:pict>
          </mc:Fallback>
        </mc:AlternateContent>
      </w:r>
      <w:r w:rsidR="003239A9" w:rsidRPr="004F35BA">
        <w:rPr>
          <w:rFonts w:ascii="標楷體" w:eastAsia="標楷體" w:hAnsi="標楷體"/>
          <w:b/>
          <w:bCs/>
          <w:sz w:val="28"/>
          <w:szCs w:val="28"/>
        </w:rPr>
        <w:t>4</w:t>
      </w:r>
      <w:r w:rsidR="00D771C2" w:rsidRPr="004F35BA">
        <w:rPr>
          <w:rFonts w:ascii="標楷體" w:eastAsia="標楷體" w:hAnsi="標楷體"/>
          <w:b/>
          <w:bCs/>
          <w:sz w:val="28"/>
          <w:szCs w:val="28"/>
        </w:rPr>
        <w:t>.</w:t>
      </w:r>
      <w:r w:rsidR="00D771C2" w:rsidRPr="004F35BA">
        <w:rPr>
          <w:rFonts w:ascii="標楷體" w:eastAsia="標楷體" w:hAnsi="標楷體" w:hint="eastAsia"/>
          <w:b/>
          <w:bCs/>
          <w:sz w:val="28"/>
          <w:szCs w:val="28"/>
        </w:rPr>
        <w:t xml:space="preserve">　</w:t>
      </w:r>
      <w:r w:rsidR="009D7981" w:rsidRPr="004F35BA">
        <w:rPr>
          <w:rFonts w:ascii="標楷體" w:eastAsia="標楷體" w:hAnsi="標楷體" w:hint="eastAsia"/>
          <w:b/>
          <w:bCs/>
          <w:sz w:val="28"/>
          <w:szCs w:val="28"/>
        </w:rPr>
        <w:t>經濟條件與居住負擔是影響國人婚育決策之核心因素，政府雖已推動諸多租金補貼及社會住宅等優惠措施，惟居住成本過高、青年低薪等問題仍待改善</w:t>
      </w:r>
      <w:r w:rsidR="00D771C2" w:rsidRPr="004F35BA">
        <w:rPr>
          <w:rFonts w:ascii="標楷體" w:eastAsia="標楷體" w:hAnsi="標楷體" w:hint="eastAsia"/>
          <w:b/>
          <w:bCs/>
          <w:sz w:val="28"/>
          <w:szCs w:val="28"/>
        </w:rPr>
        <w:t>：</w:t>
      </w:r>
      <w:r w:rsidR="00D771C2" w:rsidRPr="004F35BA">
        <w:rPr>
          <w:rFonts w:ascii="標楷體" w:eastAsia="標楷體" w:hAnsi="標楷體"/>
          <w:sz w:val="28"/>
          <w:szCs w:val="28"/>
        </w:rPr>
        <w:t>高房價與經濟</w:t>
      </w:r>
      <w:r w:rsidR="00D771C2" w:rsidRPr="004F35BA">
        <w:rPr>
          <w:rFonts w:ascii="標楷體" w:eastAsia="標楷體" w:hAnsi="標楷體" w:hint="eastAsia"/>
          <w:sz w:val="28"/>
          <w:szCs w:val="28"/>
        </w:rPr>
        <w:t>壓力為國人</w:t>
      </w:r>
      <w:proofErr w:type="gramStart"/>
      <w:r w:rsidR="00D771C2" w:rsidRPr="004F35BA">
        <w:rPr>
          <w:rFonts w:ascii="標楷體" w:eastAsia="標楷體" w:hAnsi="標楷體"/>
          <w:sz w:val="28"/>
          <w:szCs w:val="28"/>
        </w:rPr>
        <w:t>不</w:t>
      </w:r>
      <w:proofErr w:type="gramEnd"/>
      <w:r w:rsidR="00D771C2" w:rsidRPr="004F35BA">
        <w:rPr>
          <w:rFonts w:ascii="標楷體" w:eastAsia="標楷體" w:hAnsi="標楷體"/>
          <w:sz w:val="28"/>
          <w:szCs w:val="28"/>
        </w:rPr>
        <w:t>婚、不生</w:t>
      </w:r>
      <w:r w:rsidR="00D771C2" w:rsidRPr="004F35BA">
        <w:rPr>
          <w:rFonts w:ascii="標楷體" w:eastAsia="標楷體" w:hAnsi="標楷體" w:hint="eastAsia"/>
          <w:sz w:val="28"/>
          <w:szCs w:val="28"/>
        </w:rPr>
        <w:t>之影響因素之</w:t>
      </w:r>
      <w:r w:rsidR="00D771C2" w:rsidRPr="004F35BA">
        <w:rPr>
          <w:rFonts w:ascii="標楷體" w:eastAsia="標楷體" w:hAnsi="標楷體"/>
          <w:sz w:val="28"/>
          <w:szCs w:val="28"/>
        </w:rPr>
        <w:t>一，政府</w:t>
      </w:r>
      <w:r w:rsidR="00D771C2" w:rsidRPr="004F35BA">
        <w:rPr>
          <w:rFonts w:ascii="標楷體" w:eastAsia="標楷體" w:hAnsi="標楷體" w:hint="eastAsia"/>
          <w:sz w:val="28"/>
          <w:szCs w:val="28"/>
        </w:rPr>
        <w:t>雖</w:t>
      </w:r>
      <w:r w:rsidR="00D771C2" w:rsidRPr="004F35BA">
        <w:rPr>
          <w:rFonts w:ascii="標楷體" w:eastAsia="標楷體" w:hAnsi="標楷體"/>
          <w:sz w:val="28"/>
          <w:szCs w:val="28"/>
        </w:rPr>
        <w:t>持續擴大婚育家庭房</w:t>
      </w:r>
      <w:r w:rsidR="00D771C2" w:rsidRPr="004F35BA">
        <w:rPr>
          <w:rFonts w:ascii="標楷體" w:eastAsia="標楷體" w:hAnsi="標楷體"/>
          <w:spacing w:val="-2"/>
          <w:sz w:val="28"/>
          <w:szCs w:val="28"/>
        </w:rPr>
        <w:t>屋租金補貼、興辦社會住宅，減輕年輕人、新婚、育兒及弱勢家庭租屋負擔</w:t>
      </w:r>
      <w:r w:rsidR="00E0455B" w:rsidRPr="004F35BA">
        <w:rPr>
          <w:rFonts w:ascii="標楷體" w:eastAsia="標楷體" w:hAnsi="標楷體" w:hint="eastAsia"/>
          <w:spacing w:val="-2"/>
          <w:sz w:val="28"/>
          <w:szCs w:val="28"/>
        </w:rPr>
        <w:t>。</w:t>
      </w:r>
      <w:r w:rsidR="00C16054" w:rsidRPr="004F35BA">
        <w:rPr>
          <w:rFonts w:ascii="標楷體" w:eastAsia="標楷體" w:hAnsi="標楷體" w:hint="eastAsia"/>
          <w:spacing w:val="-2"/>
          <w:sz w:val="28"/>
          <w:szCs w:val="28"/>
        </w:rPr>
        <w:t>惟</w:t>
      </w:r>
      <w:r w:rsidR="00D771C2" w:rsidRPr="004F35BA">
        <w:rPr>
          <w:rFonts w:ascii="標楷體" w:eastAsia="標楷體" w:hAnsi="標楷體" w:hint="eastAsia"/>
          <w:spacing w:val="-2"/>
          <w:sz w:val="28"/>
          <w:szCs w:val="28"/>
        </w:rPr>
        <w:t>據</w:t>
      </w:r>
      <w:r w:rsidR="00D771C2" w:rsidRPr="004F35BA">
        <w:rPr>
          <w:rFonts w:ascii="標楷體" w:eastAsia="標楷體" w:hAnsi="標楷體"/>
          <w:spacing w:val="-2"/>
          <w:sz w:val="28"/>
          <w:szCs w:val="28"/>
        </w:rPr>
        <w:t>內政部不動產資訊平台統計，</w:t>
      </w:r>
      <w:r w:rsidR="00D771C2" w:rsidRPr="004F35BA">
        <w:rPr>
          <w:rFonts w:ascii="標楷體" w:eastAsia="標楷體" w:hAnsi="標楷體" w:hint="eastAsia"/>
          <w:spacing w:val="-2"/>
          <w:sz w:val="28"/>
          <w:szCs w:val="28"/>
        </w:rPr>
        <w:t>全國</w:t>
      </w:r>
      <w:r w:rsidR="00D771C2" w:rsidRPr="004F35BA">
        <w:rPr>
          <w:rFonts w:ascii="標楷體" w:eastAsia="標楷體" w:hAnsi="標楷體"/>
          <w:spacing w:val="-2"/>
          <w:sz w:val="28"/>
          <w:szCs w:val="28"/>
        </w:rPr>
        <w:t>房價所得比</w:t>
      </w:r>
      <w:r w:rsidR="00EA433A" w:rsidRPr="004F35BA">
        <w:rPr>
          <w:rFonts w:ascii="標楷體" w:eastAsia="標楷體" w:hAnsi="標楷體" w:hint="eastAsia"/>
          <w:spacing w:val="-2"/>
          <w:sz w:val="28"/>
          <w:szCs w:val="28"/>
        </w:rPr>
        <w:t>（中位數住宅價格/中位數家戶可支配所得）</w:t>
      </w:r>
      <w:r w:rsidR="00D771C2" w:rsidRPr="004F35BA">
        <w:rPr>
          <w:rFonts w:ascii="標楷體" w:eastAsia="標楷體" w:hAnsi="標楷體" w:hint="eastAsia"/>
          <w:spacing w:val="-2"/>
          <w:sz w:val="28"/>
          <w:szCs w:val="28"/>
        </w:rPr>
        <w:t>仍持續增高，由</w:t>
      </w:r>
      <w:r w:rsidR="00D771C2" w:rsidRPr="004F35BA">
        <w:rPr>
          <w:rFonts w:ascii="標楷體" w:eastAsia="標楷體" w:hAnsi="標楷體"/>
          <w:spacing w:val="-2"/>
          <w:sz w:val="28"/>
          <w:szCs w:val="28"/>
        </w:rPr>
        <w:t>103</w:t>
      </w:r>
      <w:r w:rsidR="00D771C2" w:rsidRPr="004F35BA">
        <w:rPr>
          <w:rFonts w:ascii="標楷體" w:eastAsia="標楷體" w:hAnsi="標楷體" w:hint="eastAsia"/>
          <w:spacing w:val="-2"/>
          <w:sz w:val="28"/>
          <w:szCs w:val="28"/>
        </w:rPr>
        <w:t>年之8.41倍攀升至113年之10.76倍</w:t>
      </w:r>
      <w:r w:rsidR="00817F7C" w:rsidRPr="004F35BA">
        <w:rPr>
          <w:rFonts w:ascii="標楷體" w:eastAsia="標楷體" w:hAnsi="標楷體" w:hint="eastAsia"/>
          <w:spacing w:val="-2"/>
          <w:sz w:val="28"/>
          <w:szCs w:val="28"/>
        </w:rPr>
        <w:t>（</w:t>
      </w:r>
      <w:r w:rsidR="00396AF3" w:rsidRPr="004F35BA">
        <w:rPr>
          <w:rFonts w:ascii="標楷體" w:eastAsia="標楷體" w:hAnsi="標楷體" w:hint="eastAsia"/>
          <w:spacing w:val="-2"/>
          <w:sz w:val="28"/>
          <w:szCs w:val="28"/>
        </w:rPr>
        <w:t>圖</w:t>
      </w:r>
      <w:r w:rsidR="00EA433A" w:rsidRPr="004F35BA">
        <w:rPr>
          <w:rFonts w:ascii="標楷體" w:eastAsia="標楷體" w:hAnsi="標楷體" w:hint="eastAsia"/>
          <w:spacing w:val="-2"/>
          <w:sz w:val="28"/>
          <w:szCs w:val="28"/>
        </w:rPr>
        <w:t>6</w:t>
      </w:r>
      <w:r w:rsidR="00817F7C" w:rsidRPr="004F35BA">
        <w:rPr>
          <w:rFonts w:ascii="標楷體" w:eastAsia="標楷體" w:hAnsi="標楷體" w:hint="eastAsia"/>
          <w:spacing w:val="-2"/>
          <w:sz w:val="28"/>
          <w:szCs w:val="28"/>
        </w:rPr>
        <w:t>）</w:t>
      </w:r>
      <w:r w:rsidR="00D771C2" w:rsidRPr="004F35BA">
        <w:rPr>
          <w:rFonts w:ascii="標楷體" w:eastAsia="標楷體" w:hAnsi="標楷體" w:hint="eastAsia"/>
          <w:spacing w:val="-2"/>
          <w:sz w:val="28"/>
          <w:szCs w:val="28"/>
        </w:rPr>
        <w:t>，</w:t>
      </w:r>
      <w:r w:rsidR="00D771C2" w:rsidRPr="004F35BA">
        <w:rPr>
          <w:rFonts w:ascii="標楷體" w:eastAsia="標楷體" w:hAnsi="標楷體"/>
          <w:spacing w:val="-2"/>
          <w:sz w:val="28"/>
          <w:szCs w:val="28"/>
        </w:rPr>
        <w:t>房價的成長速度遠高於家戶可支配所得的成長幅度。</w:t>
      </w:r>
      <w:r w:rsidR="00E2313D">
        <w:rPr>
          <w:rFonts w:ascii="標楷體" w:eastAsia="標楷體" w:hAnsi="標楷體" w:hint="eastAsia"/>
          <w:spacing w:val="-2"/>
          <w:sz w:val="28"/>
          <w:szCs w:val="28"/>
        </w:rPr>
        <w:t>據</w:t>
      </w:r>
      <w:r w:rsidR="00D771C2" w:rsidRPr="004F35BA">
        <w:rPr>
          <w:rFonts w:ascii="標楷體" w:eastAsia="標楷體" w:hAnsi="標楷體" w:hint="eastAsia"/>
          <w:spacing w:val="-2"/>
          <w:sz w:val="28"/>
          <w:szCs w:val="28"/>
        </w:rPr>
        <w:t>學者</w:t>
      </w:r>
      <w:r w:rsidR="00DC6CC3" w:rsidRPr="004F35BA">
        <w:rPr>
          <w:rFonts w:ascii="標楷體" w:eastAsia="標楷體" w:hAnsi="標楷體" w:hint="eastAsia"/>
          <w:spacing w:val="-2"/>
          <w:sz w:val="28"/>
          <w:szCs w:val="28"/>
        </w:rPr>
        <w:t>許義忠、鄭守夏教授（2</w:t>
      </w:r>
      <w:r w:rsidR="00DC6CC3" w:rsidRPr="004F35BA">
        <w:rPr>
          <w:rFonts w:ascii="標楷體" w:eastAsia="標楷體" w:hAnsi="標楷體"/>
          <w:spacing w:val="-2"/>
          <w:sz w:val="28"/>
          <w:szCs w:val="28"/>
        </w:rPr>
        <w:t>023</w:t>
      </w:r>
      <w:r w:rsidR="00DC6CC3" w:rsidRPr="004F35BA">
        <w:rPr>
          <w:rFonts w:ascii="標楷體" w:eastAsia="標楷體" w:hAnsi="標楷體" w:hint="eastAsia"/>
          <w:spacing w:val="-2"/>
          <w:sz w:val="28"/>
          <w:szCs w:val="28"/>
        </w:rPr>
        <w:t>）</w:t>
      </w:r>
      <w:r w:rsidR="00D771C2" w:rsidRPr="004F35BA">
        <w:rPr>
          <w:rFonts w:ascii="標楷體" w:eastAsia="標楷體" w:hAnsi="標楷體" w:hint="eastAsia"/>
          <w:spacing w:val="-2"/>
          <w:sz w:val="28"/>
          <w:szCs w:val="28"/>
        </w:rPr>
        <w:t>研究指出，</w:t>
      </w:r>
      <w:r w:rsidR="00D771C2" w:rsidRPr="004F35BA">
        <w:rPr>
          <w:rFonts w:ascii="標楷體" w:eastAsia="標楷體" w:hAnsi="標楷體"/>
          <w:spacing w:val="-2"/>
          <w:sz w:val="28"/>
          <w:szCs w:val="28"/>
        </w:rPr>
        <w:t>房價所得比對總生育率具顯著負向影響</w:t>
      </w:r>
      <w:r w:rsidR="00E2313D">
        <w:rPr>
          <w:rFonts w:ascii="標楷體" w:eastAsia="標楷體" w:hAnsi="標楷體" w:hint="eastAsia"/>
          <w:spacing w:val="-2"/>
          <w:sz w:val="28"/>
          <w:szCs w:val="28"/>
        </w:rPr>
        <w:t>，全國房價所得比愈高，總生育率成長率愈低</w:t>
      </w:r>
      <w:r w:rsidR="00E2313D" w:rsidRPr="004F35BA">
        <w:rPr>
          <w:rFonts w:ascii="標楷體" w:eastAsia="標楷體" w:hAnsi="標楷體"/>
          <w:spacing w:val="-2"/>
          <w:sz w:val="28"/>
          <w:szCs w:val="28"/>
        </w:rPr>
        <w:t>。</w:t>
      </w:r>
      <w:r w:rsidR="00D771C2" w:rsidRPr="004F35BA">
        <w:rPr>
          <w:rFonts w:ascii="標楷體" w:eastAsia="標楷體" w:hAnsi="標楷體" w:hint="eastAsia"/>
          <w:spacing w:val="-2"/>
          <w:sz w:val="28"/>
          <w:szCs w:val="28"/>
        </w:rPr>
        <w:t>復據行政院主計總處統計，1</w:t>
      </w:r>
      <w:r w:rsidR="00D771C2" w:rsidRPr="004F35BA">
        <w:rPr>
          <w:rFonts w:ascii="標楷體" w:eastAsia="標楷體" w:hAnsi="標楷體"/>
          <w:spacing w:val="-2"/>
          <w:sz w:val="28"/>
          <w:szCs w:val="28"/>
        </w:rPr>
        <w:t>11至114年度消費者物價指數</w:t>
      </w:r>
      <w:r w:rsidR="007A2CD4" w:rsidRPr="004F35BA">
        <w:rPr>
          <w:rFonts w:ascii="標楷體" w:eastAsia="標楷體" w:hAnsi="標楷體" w:hint="eastAsia"/>
          <w:spacing w:val="-2"/>
          <w:sz w:val="28"/>
          <w:szCs w:val="28"/>
        </w:rPr>
        <w:t>（Consumer Price Index</w:t>
      </w:r>
      <w:r w:rsidR="00597123" w:rsidRPr="004F35BA">
        <w:rPr>
          <w:rFonts w:ascii="標楷體" w:eastAsia="標楷體" w:hAnsi="標楷體"/>
          <w:spacing w:val="-2"/>
          <w:sz w:val="28"/>
          <w:szCs w:val="28"/>
        </w:rPr>
        <w:t xml:space="preserve">, </w:t>
      </w:r>
      <w:r w:rsidR="007A2CD4" w:rsidRPr="004F35BA">
        <w:rPr>
          <w:rFonts w:ascii="標楷體" w:eastAsia="標楷體" w:hAnsi="標楷體" w:hint="eastAsia"/>
          <w:spacing w:val="-2"/>
          <w:sz w:val="28"/>
          <w:szCs w:val="28"/>
        </w:rPr>
        <w:t>CPI）</w:t>
      </w:r>
      <w:r w:rsidR="00D771C2" w:rsidRPr="004F35BA">
        <w:rPr>
          <w:rFonts w:ascii="標楷體" w:eastAsia="標楷體" w:hAnsi="標楷體"/>
          <w:spacing w:val="-2"/>
          <w:sz w:val="28"/>
          <w:szCs w:val="28"/>
        </w:rPr>
        <w:t>年增率分別為2.95％、2.</w:t>
      </w:r>
      <w:r w:rsidR="00D771C2" w:rsidRPr="004F35BA">
        <w:rPr>
          <w:rFonts w:ascii="標楷體" w:eastAsia="標楷體" w:hAnsi="標楷體" w:hint="eastAsia"/>
          <w:spacing w:val="-2"/>
          <w:sz w:val="28"/>
          <w:szCs w:val="28"/>
        </w:rPr>
        <w:t>49</w:t>
      </w:r>
      <w:r w:rsidR="00D771C2" w:rsidRPr="004F35BA">
        <w:rPr>
          <w:rFonts w:ascii="標楷體" w:eastAsia="標楷體" w:hAnsi="標楷體"/>
          <w:spacing w:val="-2"/>
          <w:sz w:val="28"/>
          <w:szCs w:val="28"/>
        </w:rPr>
        <w:t>％、2.18％及1.66％，前3年皆</w:t>
      </w:r>
      <w:r w:rsidR="00D771C2" w:rsidRPr="004F35BA">
        <w:rPr>
          <w:rFonts w:ascii="標楷體" w:eastAsia="標楷體" w:hAnsi="標楷體" w:hint="eastAsia"/>
          <w:spacing w:val="-2"/>
          <w:sz w:val="28"/>
          <w:szCs w:val="28"/>
        </w:rPr>
        <w:t>超過</w:t>
      </w:r>
      <w:r w:rsidR="00D771C2" w:rsidRPr="004F35BA">
        <w:rPr>
          <w:rFonts w:ascii="標楷體" w:eastAsia="標楷體" w:hAnsi="標楷體"/>
          <w:spacing w:val="-2"/>
          <w:sz w:val="28"/>
          <w:szCs w:val="28"/>
        </w:rPr>
        <w:t>2％通膨警戒線，114</w:t>
      </w:r>
      <w:r w:rsidR="00D771C2" w:rsidRPr="004F35BA">
        <w:rPr>
          <w:rFonts w:ascii="標楷體" w:eastAsia="標楷體" w:hAnsi="標楷體"/>
          <w:sz w:val="28"/>
          <w:szCs w:val="28"/>
        </w:rPr>
        <w:t>年</w:t>
      </w:r>
      <w:r w:rsidR="00D771C2" w:rsidRPr="004F35BA">
        <w:rPr>
          <w:rFonts w:ascii="標楷體" w:eastAsia="標楷體" w:hAnsi="標楷體" w:hint="eastAsia"/>
          <w:sz w:val="28"/>
          <w:szCs w:val="28"/>
        </w:rPr>
        <w:t>始見回落，</w:t>
      </w:r>
      <w:r w:rsidR="00B74A86" w:rsidRPr="004F35BA">
        <w:rPr>
          <w:rFonts w:ascii="標楷體" w:eastAsia="標楷體" w:hAnsi="標楷體" w:hint="eastAsia"/>
          <w:sz w:val="28"/>
          <w:szCs w:val="28"/>
        </w:rPr>
        <w:t>惟</w:t>
      </w:r>
      <w:r w:rsidR="00D771C2" w:rsidRPr="004F35BA">
        <w:rPr>
          <w:rFonts w:ascii="標楷體" w:eastAsia="標楷體" w:hAnsi="標楷體"/>
          <w:sz w:val="28"/>
          <w:szCs w:val="28"/>
        </w:rPr>
        <w:t>核心物價與民生物資漲勢未減，</w:t>
      </w:r>
      <w:r w:rsidR="00D771C2" w:rsidRPr="004F35BA">
        <w:rPr>
          <w:rFonts w:ascii="標楷體" w:eastAsia="標楷體" w:hAnsi="標楷體" w:hint="eastAsia"/>
          <w:sz w:val="28"/>
          <w:szCs w:val="28"/>
        </w:rPr>
        <w:t>且</w:t>
      </w:r>
      <w:r w:rsidR="00D771C2" w:rsidRPr="004F35BA">
        <w:rPr>
          <w:rFonts w:ascii="標楷體" w:eastAsia="標楷體" w:hAnsi="標楷體"/>
          <w:sz w:val="28"/>
          <w:szCs w:val="28"/>
        </w:rPr>
        <w:t>114年</w:t>
      </w:r>
      <w:r w:rsidR="00B74A86" w:rsidRPr="004F35BA">
        <w:rPr>
          <w:rFonts w:ascii="標楷體" w:eastAsia="標楷體" w:hAnsi="標楷體" w:hint="eastAsia"/>
          <w:sz w:val="28"/>
          <w:szCs w:val="28"/>
        </w:rPr>
        <w:t>1</w:t>
      </w:r>
      <w:r w:rsidR="00B74A86" w:rsidRPr="004F35BA">
        <w:rPr>
          <w:rFonts w:ascii="標楷體" w:eastAsia="標楷體" w:hAnsi="標楷體"/>
          <w:sz w:val="28"/>
          <w:szCs w:val="28"/>
        </w:rPr>
        <w:t>2</w:t>
      </w:r>
      <w:r w:rsidR="00B74A86" w:rsidRPr="004F35BA">
        <w:rPr>
          <w:rFonts w:ascii="標楷體" w:eastAsia="標楷體" w:hAnsi="標楷體" w:hint="eastAsia"/>
          <w:sz w:val="28"/>
          <w:szCs w:val="28"/>
        </w:rPr>
        <w:t>月</w:t>
      </w:r>
      <w:r w:rsidR="00D771C2" w:rsidRPr="004F35BA">
        <w:rPr>
          <w:rFonts w:ascii="標楷體" w:eastAsia="標楷體" w:hAnsi="標楷體"/>
          <w:sz w:val="28"/>
          <w:szCs w:val="28"/>
        </w:rPr>
        <w:t>低所得家庭CPI年增率達1.80％</w:t>
      </w:r>
      <w:r w:rsidR="00D771C2" w:rsidRPr="004F35BA">
        <w:rPr>
          <w:rFonts w:ascii="標楷體" w:eastAsia="標楷體" w:hAnsi="標楷體" w:hint="eastAsia"/>
          <w:sz w:val="28"/>
          <w:szCs w:val="28"/>
        </w:rPr>
        <w:t>，</w:t>
      </w:r>
      <w:r w:rsidR="00827AD6" w:rsidRPr="004F35BA">
        <w:rPr>
          <w:rFonts w:ascii="標楷體" w:eastAsia="標楷體" w:hAnsi="標楷體" w:hint="eastAsia"/>
          <w:sz w:val="28"/>
          <w:szCs w:val="28"/>
        </w:rPr>
        <w:t>高於</w:t>
      </w:r>
      <w:r w:rsidR="00D771C2" w:rsidRPr="004F35BA">
        <w:rPr>
          <w:rFonts w:ascii="標楷體" w:eastAsia="標楷體" w:hAnsi="標楷體" w:hint="eastAsia"/>
          <w:sz w:val="28"/>
          <w:szCs w:val="28"/>
        </w:rPr>
        <w:t>中、高所得</w:t>
      </w:r>
      <w:r w:rsidR="00B74A86" w:rsidRPr="004F35BA">
        <w:rPr>
          <w:rFonts w:ascii="標楷體" w:eastAsia="標楷體" w:hAnsi="標楷體" w:hint="eastAsia"/>
          <w:sz w:val="28"/>
          <w:szCs w:val="28"/>
        </w:rPr>
        <w:t>家庭</w:t>
      </w:r>
      <w:r w:rsidR="00827AD6" w:rsidRPr="004F35BA">
        <w:rPr>
          <w:rFonts w:ascii="標楷體" w:eastAsia="標楷體" w:hAnsi="標楷體" w:hint="eastAsia"/>
          <w:sz w:val="28"/>
          <w:szCs w:val="28"/>
        </w:rPr>
        <w:t>，</w:t>
      </w:r>
      <w:r w:rsidR="00D771C2" w:rsidRPr="004F35BA">
        <w:rPr>
          <w:rFonts w:ascii="標楷體" w:eastAsia="標楷體" w:hAnsi="標楷體" w:hint="eastAsia"/>
          <w:sz w:val="28"/>
          <w:szCs w:val="28"/>
        </w:rPr>
        <w:t>低所得家庭面臨更嚴峻之通膨</w:t>
      </w:r>
      <w:r w:rsidR="00D771C2" w:rsidRPr="004F35BA">
        <w:rPr>
          <w:rFonts w:ascii="標楷體" w:eastAsia="標楷體" w:hAnsi="標楷體" w:hint="eastAsia"/>
          <w:sz w:val="28"/>
          <w:szCs w:val="28"/>
        </w:rPr>
        <w:lastRenderedPageBreak/>
        <w:t>壓力。</w:t>
      </w:r>
      <w:r w:rsidR="00D771C2" w:rsidRPr="004F35BA">
        <w:rPr>
          <w:rFonts w:ascii="標楷體" w:eastAsia="標楷體" w:hAnsi="標楷體"/>
          <w:sz w:val="28"/>
          <w:szCs w:val="28"/>
        </w:rPr>
        <w:t>在居住成本方面，全國住宅價格指數自103年</w:t>
      </w:r>
      <w:r w:rsidR="00D771C2" w:rsidRPr="004F35BA">
        <w:rPr>
          <w:rFonts w:ascii="標楷體" w:eastAsia="標楷體" w:hAnsi="標楷體" w:hint="eastAsia"/>
          <w:sz w:val="28"/>
          <w:szCs w:val="28"/>
        </w:rPr>
        <w:t>第4季</w:t>
      </w:r>
      <w:r w:rsidR="00D771C2" w:rsidRPr="004F35BA">
        <w:rPr>
          <w:rFonts w:ascii="標楷體" w:eastAsia="標楷體" w:hAnsi="標楷體"/>
          <w:sz w:val="28"/>
          <w:szCs w:val="28"/>
        </w:rPr>
        <w:t>之</w:t>
      </w:r>
      <w:r w:rsidR="00D771C2" w:rsidRPr="004F35BA">
        <w:rPr>
          <w:rFonts w:ascii="標楷體" w:eastAsia="標楷體" w:hAnsi="標楷體" w:hint="eastAsia"/>
          <w:sz w:val="28"/>
          <w:szCs w:val="28"/>
        </w:rPr>
        <w:t>99.07</w:t>
      </w:r>
      <w:r w:rsidR="00DC6CC3" w:rsidRPr="004F35BA">
        <w:rPr>
          <w:rFonts w:ascii="標楷體" w:eastAsia="標楷體" w:hAnsi="標楷體" w:hint="eastAsia"/>
          <w:sz w:val="28"/>
          <w:szCs w:val="28"/>
        </w:rPr>
        <w:t>，</w:t>
      </w:r>
      <w:r w:rsidR="00D771C2" w:rsidRPr="004F35BA">
        <w:rPr>
          <w:rFonts w:ascii="標楷體" w:eastAsia="標楷體" w:hAnsi="標楷體" w:hint="eastAsia"/>
          <w:sz w:val="28"/>
          <w:szCs w:val="28"/>
        </w:rPr>
        <w:t>上</w:t>
      </w:r>
      <w:r w:rsidR="00D771C2" w:rsidRPr="004F35BA">
        <w:rPr>
          <w:rFonts w:ascii="標楷體" w:eastAsia="標楷體" w:hAnsi="標楷體"/>
          <w:sz w:val="28"/>
          <w:szCs w:val="28"/>
        </w:rPr>
        <w:t>升至113年第4季之150.98，於114年第4季回落至14</w:t>
      </w:r>
      <w:r w:rsidR="00D771C2" w:rsidRPr="004F35BA">
        <w:rPr>
          <w:rFonts w:ascii="標楷體" w:eastAsia="標楷體" w:hAnsi="標楷體" w:hint="eastAsia"/>
          <w:sz w:val="28"/>
          <w:szCs w:val="28"/>
        </w:rPr>
        <w:t>5.52</w:t>
      </w:r>
      <w:r w:rsidR="00D771C2" w:rsidRPr="004F35BA">
        <w:rPr>
          <w:rFonts w:ascii="標楷體" w:eastAsia="標楷體" w:hAnsi="標楷體"/>
          <w:sz w:val="28"/>
          <w:szCs w:val="28"/>
        </w:rPr>
        <w:t>，10年來漲幅</w:t>
      </w:r>
      <w:r w:rsidR="00B74A86" w:rsidRPr="004F35BA">
        <w:rPr>
          <w:rFonts w:ascii="標楷體" w:eastAsia="標楷體" w:hAnsi="標楷體" w:hint="eastAsia"/>
          <w:sz w:val="28"/>
          <w:szCs w:val="28"/>
        </w:rPr>
        <w:t>約4</w:t>
      </w:r>
      <w:r w:rsidR="00B74A86" w:rsidRPr="004F35BA">
        <w:rPr>
          <w:rFonts w:ascii="標楷體" w:eastAsia="標楷體" w:hAnsi="標楷體"/>
          <w:sz w:val="28"/>
          <w:szCs w:val="28"/>
        </w:rPr>
        <w:t>6.89</w:t>
      </w:r>
      <w:r w:rsidR="00D771C2" w:rsidRPr="004F35BA">
        <w:rPr>
          <w:rFonts w:ascii="標楷體" w:eastAsia="標楷體" w:hAnsi="標楷體"/>
          <w:sz w:val="28"/>
          <w:szCs w:val="28"/>
        </w:rPr>
        <w:t>％，遠高於同期間勞工經常性薪資成長幅度約</w:t>
      </w:r>
      <w:r w:rsidR="003F453B">
        <w:rPr>
          <w:rFonts w:ascii="標楷體" w:eastAsia="標楷體" w:hAnsi="標楷體"/>
          <w:sz w:val="28"/>
          <w:szCs w:val="28"/>
        </w:rPr>
        <w:t>25.32</w:t>
      </w:r>
      <w:r w:rsidR="00D771C2" w:rsidRPr="004F35BA">
        <w:rPr>
          <w:rFonts w:ascii="標楷體" w:eastAsia="標楷體" w:hAnsi="標楷體"/>
          <w:sz w:val="28"/>
          <w:szCs w:val="28"/>
        </w:rPr>
        <w:t>％；</w:t>
      </w:r>
      <w:r w:rsidR="00D771C2" w:rsidRPr="004F35BA">
        <w:rPr>
          <w:rFonts w:ascii="標楷體" w:eastAsia="標楷體" w:hAnsi="標楷體" w:hint="eastAsia"/>
          <w:sz w:val="28"/>
          <w:szCs w:val="28"/>
        </w:rPr>
        <w:t>而</w:t>
      </w:r>
      <w:r w:rsidR="00B74A86" w:rsidRPr="004F35BA">
        <w:rPr>
          <w:rFonts w:ascii="標楷體" w:eastAsia="標楷體" w:hAnsi="標楷體" w:hint="eastAsia"/>
          <w:sz w:val="28"/>
          <w:szCs w:val="28"/>
        </w:rPr>
        <w:t>全國</w:t>
      </w:r>
      <w:r w:rsidR="00D771C2" w:rsidRPr="004F35BA">
        <w:rPr>
          <w:rFonts w:ascii="標楷體" w:eastAsia="標楷體" w:hAnsi="標楷體"/>
          <w:sz w:val="28"/>
          <w:szCs w:val="28"/>
        </w:rPr>
        <w:t>房貸負擔率亦由</w:t>
      </w:r>
      <w:r w:rsidR="00B74A86" w:rsidRPr="004F35BA">
        <w:rPr>
          <w:rFonts w:ascii="標楷體" w:eastAsia="標楷體" w:hAnsi="標楷體"/>
          <w:sz w:val="28"/>
          <w:szCs w:val="28"/>
        </w:rPr>
        <w:t>105</w:t>
      </w:r>
      <w:r w:rsidR="00D771C2" w:rsidRPr="004F35BA">
        <w:rPr>
          <w:rFonts w:ascii="標楷體" w:eastAsia="標楷體" w:hAnsi="標楷體"/>
          <w:sz w:val="28"/>
          <w:szCs w:val="28"/>
        </w:rPr>
        <w:t>年第4季之</w:t>
      </w:r>
      <w:r w:rsidR="00B74A86" w:rsidRPr="004F35BA">
        <w:rPr>
          <w:rFonts w:ascii="標楷體" w:eastAsia="標楷體" w:hAnsi="標楷體"/>
          <w:sz w:val="28"/>
          <w:szCs w:val="28"/>
        </w:rPr>
        <w:t>38</w:t>
      </w:r>
      <w:r w:rsidR="00D771C2" w:rsidRPr="004F35BA">
        <w:rPr>
          <w:rFonts w:ascii="標楷體" w:eastAsia="標楷體" w:hAnsi="標楷體" w:hint="eastAsia"/>
          <w:sz w:val="28"/>
          <w:szCs w:val="28"/>
        </w:rPr>
        <w:t>.34</w:t>
      </w:r>
      <w:r w:rsidR="00D771C2" w:rsidRPr="004F35BA">
        <w:rPr>
          <w:rFonts w:ascii="標楷體" w:eastAsia="標楷體" w:hAnsi="標楷體"/>
          <w:sz w:val="28"/>
          <w:szCs w:val="28"/>
        </w:rPr>
        <w:t>％</w:t>
      </w:r>
      <w:r w:rsidR="00DC6CC3" w:rsidRPr="004F35BA">
        <w:rPr>
          <w:rFonts w:ascii="標楷體" w:eastAsia="標楷體" w:hAnsi="標楷體" w:hint="eastAsia"/>
          <w:sz w:val="28"/>
          <w:szCs w:val="28"/>
        </w:rPr>
        <w:t>，</w:t>
      </w:r>
      <w:r w:rsidR="00D771C2" w:rsidRPr="004F35BA">
        <w:rPr>
          <w:rFonts w:ascii="標楷體" w:eastAsia="標楷體" w:hAnsi="標楷體" w:hint="eastAsia"/>
          <w:sz w:val="28"/>
          <w:szCs w:val="28"/>
        </w:rPr>
        <w:t>攀升至</w:t>
      </w:r>
      <w:r w:rsidR="00D771C2" w:rsidRPr="004F35BA">
        <w:rPr>
          <w:rFonts w:ascii="標楷體" w:eastAsia="標楷體" w:hAnsi="標楷體"/>
          <w:sz w:val="28"/>
          <w:szCs w:val="28"/>
        </w:rPr>
        <w:t>11</w:t>
      </w:r>
      <w:r w:rsidR="00D771C2" w:rsidRPr="004F35BA">
        <w:rPr>
          <w:rFonts w:ascii="標楷體" w:eastAsia="標楷體" w:hAnsi="標楷體" w:hint="eastAsia"/>
          <w:sz w:val="28"/>
          <w:szCs w:val="28"/>
        </w:rPr>
        <w:t>3</w:t>
      </w:r>
      <w:r w:rsidR="00D771C2" w:rsidRPr="004F35BA">
        <w:rPr>
          <w:rFonts w:ascii="標楷體" w:eastAsia="標楷體" w:hAnsi="標楷體"/>
          <w:sz w:val="28"/>
          <w:szCs w:val="28"/>
        </w:rPr>
        <w:t>年第4季</w:t>
      </w:r>
      <w:r w:rsidR="00D771C2" w:rsidRPr="004F35BA">
        <w:rPr>
          <w:rFonts w:ascii="標楷體" w:eastAsia="標楷體" w:hAnsi="標楷體" w:hint="eastAsia"/>
          <w:sz w:val="28"/>
          <w:szCs w:val="28"/>
        </w:rPr>
        <w:t>之</w:t>
      </w:r>
      <w:r w:rsidR="00D771C2" w:rsidRPr="004F35BA">
        <w:rPr>
          <w:rFonts w:ascii="標楷體" w:eastAsia="標楷體" w:hAnsi="標楷體"/>
          <w:sz w:val="28"/>
          <w:szCs w:val="28"/>
        </w:rPr>
        <w:t>4</w:t>
      </w:r>
      <w:r w:rsidR="00D771C2" w:rsidRPr="004F35BA">
        <w:rPr>
          <w:rFonts w:ascii="標楷體" w:eastAsia="標楷體" w:hAnsi="標楷體" w:hint="eastAsia"/>
          <w:sz w:val="28"/>
          <w:szCs w:val="28"/>
        </w:rPr>
        <w:t>6.62</w:t>
      </w:r>
      <w:r w:rsidR="00D771C2" w:rsidRPr="004F35BA">
        <w:rPr>
          <w:rFonts w:ascii="標楷體" w:eastAsia="標楷體" w:hAnsi="標楷體"/>
          <w:sz w:val="28"/>
          <w:szCs w:val="28"/>
        </w:rPr>
        <w:t>％</w:t>
      </w:r>
      <w:r w:rsidR="00D771C2" w:rsidRPr="004F35BA">
        <w:rPr>
          <w:rFonts w:ascii="標楷體" w:eastAsia="標楷體" w:hAnsi="標楷體" w:hint="eastAsia"/>
          <w:sz w:val="28"/>
          <w:szCs w:val="28"/>
        </w:rPr>
        <w:t>，114</w:t>
      </w:r>
      <w:r w:rsidR="00D771C2" w:rsidRPr="004F35BA">
        <w:rPr>
          <w:rFonts w:ascii="標楷體" w:eastAsia="標楷體" w:hAnsi="標楷體"/>
          <w:sz w:val="28"/>
          <w:szCs w:val="28"/>
        </w:rPr>
        <w:t>年第4季回落至</w:t>
      </w:r>
      <w:r w:rsidR="00D771C2" w:rsidRPr="004F35BA">
        <w:rPr>
          <w:rFonts w:ascii="標楷體" w:eastAsia="標楷體" w:hAnsi="標楷體" w:hint="eastAsia"/>
          <w:sz w:val="28"/>
          <w:szCs w:val="28"/>
        </w:rPr>
        <w:t>40.75</w:t>
      </w:r>
      <w:r w:rsidR="00D771C2" w:rsidRPr="004F35BA">
        <w:rPr>
          <w:rFonts w:ascii="標楷體" w:eastAsia="標楷體" w:hAnsi="標楷體"/>
          <w:sz w:val="28"/>
          <w:szCs w:val="28"/>
        </w:rPr>
        <w:t>％；全國租金指數自103年</w:t>
      </w:r>
      <w:r w:rsidR="00D771C2" w:rsidRPr="004F35BA">
        <w:rPr>
          <w:rFonts w:ascii="標楷體" w:eastAsia="標楷體" w:hAnsi="標楷體" w:hint="eastAsia"/>
          <w:sz w:val="28"/>
          <w:szCs w:val="28"/>
        </w:rPr>
        <w:t>12月</w:t>
      </w:r>
      <w:r w:rsidR="00D771C2" w:rsidRPr="004F35BA">
        <w:rPr>
          <w:rFonts w:ascii="標楷體" w:eastAsia="標楷體" w:hAnsi="標楷體"/>
          <w:sz w:val="28"/>
          <w:szCs w:val="28"/>
        </w:rPr>
        <w:t>之</w:t>
      </w:r>
      <w:r w:rsidR="00D771C2" w:rsidRPr="004F35BA">
        <w:rPr>
          <w:rFonts w:ascii="標楷體" w:eastAsia="標楷體" w:hAnsi="標楷體" w:hint="eastAsia"/>
          <w:sz w:val="28"/>
          <w:szCs w:val="28"/>
        </w:rPr>
        <w:t>94.</w:t>
      </w:r>
      <w:r w:rsidR="00D771C2" w:rsidRPr="004F35BA">
        <w:rPr>
          <w:rFonts w:ascii="標楷體" w:eastAsia="標楷體" w:hAnsi="標楷體"/>
          <w:sz w:val="28"/>
          <w:szCs w:val="28"/>
        </w:rPr>
        <w:t>37</w:t>
      </w:r>
      <w:r w:rsidR="00DC6CC3" w:rsidRPr="004F35BA">
        <w:rPr>
          <w:rFonts w:ascii="標楷體" w:eastAsia="標楷體" w:hAnsi="標楷體" w:hint="eastAsia"/>
          <w:sz w:val="28"/>
          <w:szCs w:val="28"/>
        </w:rPr>
        <w:t>，</w:t>
      </w:r>
      <w:r w:rsidR="00D771C2" w:rsidRPr="004F35BA">
        <w:rPr>
          <w:rFonts w:ascii="標楷體" w:eastAsia="標楷體" w:hAnsi="標楷體" w:hint="eastAsia"/>
          <w:sz w:val="28"/>
          <w:szCs w:val="28"/>
        </w:rPr>
        <w:t>攀升</w:t>
      </w:r>
      <w:r w:rsidR="00D771C2" w:rsidRPr="004F35BA">
        <w:rPr>
          <w:rFonts w:ascii="標楷體" w:eastAsia="標楷體" w:hAnsi="標楷體"/>
          <w:sz w:val="28"/>
          <w:szCs w:val="28"/>
        </w:rPr>
        <w:t>至11</w:t>
      </w:r>
      <w:r w:rsidR="00DC6CC3" w:rsidRPr="004F35BA">
        <w:rPr>
          <w:rFonts w:ascii="標楷體" w:eastAsia="標楷體" w:hAnsi="標楷體"/>
          <w:sz w:val="28"/>
          <w:szCs w:val="28"/>
        </w:rPr>
        <w:t>4</w:t>
      </w:r>
      <w:r w:rsidR="00D771C2" w:rsidRPr="004F35BA">
        <w:rPr>
          <w:rFonts w:ascii="標楷體" w:eastAsia="標楷體" w:hAnsi="標楷體"/>
          <w:sz w:val="28"/>
          <w:szCs w:val="28"/>
        </w:rPr>
        <w:t>年</w:t>
      </w:r>
      <w:r w:rsidR="00D771C2" w:rsidRPr="004F35BA">
        <w:rPr>
          <w:rFonts w:ascii="標楷體" w:eastAsia="標楷體" w:hAnsi="標楷體" w:hint="eastAsia"/>
          <w:sz w:val="28"/>
          <w:szCs w:val="28"/>
        </w:rPr>
        <w:t>12月</w:t>
      </w:r>
      <w:r w:rsidR="00D771C2" w:rsidRPr="004F35BA">
        <w:rPr>
          <w:rFonts w:ascii="標楷體" w:eastAsia="標楷體" w:hAnsi="標楷體"/>
          <w:sz w:val="28"/>
          <w:szCs w:val="28"/>
        </w:rPr>
        <w:t>之</w:t>
      </w:r>
      <w:r w:rsidR="00DC6CC3" w:rsidRPr="004F35BA">
        <w:rPr>
          <w:rFonts w:ascii="標楷體" w:eastAsia="標楷體" w:hAnsi="標楷體"/>
          <w:sz w:val="28"/>
          <w:szCs w:val="28"/>
        </w:rPr>
        <w:t>109.81</w:t>
      </w:r>
      <w:r w:rsidR="00D771C2" w:rsidRPr="004F35BA">
        <w:rPr>
          <w:rFonts w:ascii="標楷體" w:eastAsia="標楷體" w:hAnsi="標楷體"/>
          <w:sz w:val="28"/>
          <w:szCs w:val="28"/>
        </w:rPr>
        <w:t>，呈現上漲趨勢。</w:t>
      </w:r>
      <w:r w:rsidR="00792569" w:rsidRPr="004F35BA">
        <w:rPr>
          <w:rFonts w:ascii="標楷體" w:eastAsia="標楷體" w:hAnsi="標楷體" w:hint="eastAsia"/>
          <w:sz w:val="28"/>
          <w:szCs w:val="28"/>
        </w:rPr>
        <w:t>近年來我國經濟結構急遽轉型，國內生產毛額高度集中在人工智慧與半導體行業及相關供應鏈，其餘部門則相對艱困，造成所得分配益加不均，房價亦因高所得者金融資產高獲利</w:t>
      </w:r>
      <w:r w:rsidR="00E30B63" w:rsidRPr="004F35BA">
        <w:rPr>
          <w:rFonts w:ascii="標楷體" w:eastAsia="標楷體" w:hAnsi="標楷體" w:hint="eastAsia"/>
          <w:sz w:val="28"/>
          <w:szCs w:val="28"/>
        </w:rPr>
        <w:t>，</w:t>
      </w:r>
      <w:r w:rsidR="00792569" w:rsidRPr="004F35BA">
        <w:rPr>
          <w:rFonts w:ascii="標楷體" w:eastAsia="標楷體" w:hAnsi="標楷體" w:hint="eastAsia"/>
          <w:sz w:val="28"/>
          <w:szCs w:val="28"/>
        </w:rPr>
        <w:t>轉而炒作房地產而居高不下，此</w:t>
      </w:r>
      <w:r w:rsidR="00E30B63" w:rsidRPr="004F35BA">
        <w:rPr>
          <w:rFonts w:ascii="標楷體" w:eastAsia="標楷體" w:hAnsi="標楷體" w:hint="eastAsia"/>
          <w:sz w:val="28"/>
          <w:szCs w:val="28"/>
        </w:rPr>
        <w:t>現象</w:t>
      </w:r>
      <w:r w:rsidR="00792569" w:rsidRPr="004F35BA">
        <w:rPr>
          <w:rFonts w:ascii="標楷體" w:eastAsia="標楷體" w:hAnsi="標楷體" w:hint="eastAsia"/>
          <w:sz w:val="28"/>
          <w:szCs w:val="28"/>
        </w:rPr>
        <w:t>不僅降低國家經濟之韌性，亦增加未來因應少子女化對策之難度</w:t>
      </w:r>
      <w:r w:rsidR="00792569" w:rsidRPr="004F35BA">
        <w:rPr>
          <w:rFonts w:ascii="標楷體" w:eastAsia="標楷體" w:hAnsi="標楷體"/>
          <w:sz w:val="28"/>
          <w:szCs w:val="28"/>
        </w:rPr>
        <w:t>。</w:t>
      </w:r>
      <w:r w:rsidR="00D771C2" w:rsidRPr="004F35BA">
        <w:rPr>
          <w:rFonts w:ascii="標楷體" w:eastAsia="標楷體" w:hAnsi="標楷體" w:hint="eastAsia"/>
          <w:sz w:val="28"/>
          <w:szCs w:val="28"/>
        </w:rPr>
        <w:t>另勞動部公布高級中等以上學校畢業生初入職場受</w:t>
      </w:r>
      <w:proofErr w:type="gramStart"/>
      <w:r w:rsidR="00D771C2" w:rsidRPr="004F35BA">
        <w:rPr>
          <w:rFonts w:ascii="標楷體" w:eastAsia="標楷體" w:hAnsi="標楷體" w:hint="eastAsia"/>
          <w:sz w:val="28"/>
          <w:szCs w:val="28"/>
        </w:rPr>
        <w:t>僱</w:t>
      </w:r>
      <w:proofErr w:type="gramEnd"/>
      <w:r w:rsidR="00D771C2" w:rsidRPr="004F35BA">
        <w:rPr>
          <w:rFonts w:ascii="標楷體" w:eastAsia="標楷體" w:hAnsi="標楷體" w:hint="eastAsia"/>
          <w:sz w:val="28"/>
          <w:szCs w:val="28"/>
        </w:rPr>
        <w:t>者</w:t>
      </w:r>
      <w:r w:rsidR="006F3811" w:rsidRPr="004F35BA">
        <w:rPr>
          <w:rFonts w:ascii="標楷體" w:eastAsia="標楷體" w:hAnsi="標楷體" w:hint="eastAsia"/>
          <w:sz w:val="28"/>
          <w:szCs w:val="28"/>
        </w:rPr>
        <w:t>（</w:t>
      </w:r>
      <w:r w:rsidR="00D771C2" w:rsidRPr="004F35BA">
        <w:rPr>
          <w:rFonts w:ascii="標楷體" w:eastAsia="標楷體" w:hAnsi="標楷體" w:hint="eastAsia"/>
          <w:sz w:val="28"/>
          <w:szCs w:val="28"/>
        </w:rPr>
        <w:t>下稱初任人員</w:t>
      </w:r>
      <w:r w:rsidR="006F3811" w:rsidRPr="004F35BA">
        <w:rPr>
          <w:rFonts w:ascii="標楷體" w:eastAsia="標楷體" w:hAnsi="標楷體" w:hint="eastAsia"/>
          <w:sz w:val="28"/>
          <w:szCs w:val="28"/>
        </w:rPr>
        <w:t>）</w:t>
      </w:r>
      <w:r w:rsidR="00D771C2" w:rsidRPr="004F35BA">
        <w:rPr>
          <w:rFonts w:ascii="標楷體" w:eastAsia="標楷體" w:hAnsi="標楷體" w:hint="eastAsia"/>
          <w:sz w:val="28"/>
          <w:szCs w:val="28"/>
        </w:rPr>
        <w:t>薪資統計結果，114年初任人員薪資</w:t>
      </w:r>
      <w:r w:rsidR="00D771C2" w:rsidRPr="004F35BA">
        <w:rPr>
          <w:rFonts w:ascii="標楷體" w:eastAsia="標楷體" w:hAnsi="標楷體"/>
          <w:sz w:val="28"/>
          <w:szCs w:val="28"/>
        </w:rPr>
        <w:t>（月薪</w:t>
      </w:r>
      <w:r w:rsidR="00D771C2" w:rsidRPr="004F35BA">
        <w:rPr>
          <w:rFonts w:ascii="標楷體" w:eastAsia="標楷體" w:hAnsi="標楷體" w:hint="eastAsia"/>
          <w:sz w:val="28"/>
          <w:szCs w:val="28"/>
        </w:rPr>
        <w:t>）平均數為3.9萬元，</w:t>
      </w:r>
      <w:r w:rsidR="00EA433A" w:rsidRPr="004F35BA">
        <w:rPr>
          <w:rFonts w:ascii="標楷體" w:eastAsia="標楷體" w:hAnsi="標楷體" w:hint="eastAsia"/>
          <w:sz w:val="28"/>
          <w:szCs w:val="28"/>
        </w:rPr>
        <w:t>高級中等學校（高中、高職）畢業生</w:t>
      </w:r>
      <w:r w:rsidR="00D771C2" w:rsidRPr="004F35BA">
        <w:rPr>
          <w:rFonts w:ascii="標楷體" w:eastAsia="標楷體" w:hAnsi="標楷體" w:hint="eastAsia"/>
          <w:sz w:val="28"/>
          <w:szCs w:val="28"/>
        </w:rPr>
        <w:t>初任人員薪資平均為3.1萬元，大學為3.6萬元，研究所為5.3萬元，顯示我國青年低薪問題仍然嚴峻。</w:t>
      </w:r>
      <w:r w:rsidR="008D20D9" w:rsidRPr="004F35BA">
        <w:rPr>
          <w:rFonts w:ascii="標楷體" w:eastAsia="標楷體" w:hAnsi="標楷體" w:hint="eastAsia"/>
          <w:sz w:val="28"/>
          <w:szCs w:val="28"/>
        </w:rPr>
        <w:t>經函請行政院</w:t>
      </w:r>
      <w:r w:rsidR="00D771C2" w:rsidRPr="004F35BA">
        <w:rPr>
          <w:rFonts w:ascii="標楷體" w:eastAsia="標楷體" w:hAnsi="標楷體" w:hint="eastAsia"/>
          <w:sz w:val="28"/>
          <w:szCs w:val="28"/>
        </w:rPr>
        <w:t>督促權責機關，</w:t>
      </w:r>
      <w:proofErr w:type="gramStart"/>
      <w:r w:rsidR="00D771C2" w:rsidRPr="004F35BA">
        <w:rPr>
          <w:rFonts w:ascii="標楷體" w:eastAsia="標楷體" w:hAnsi="標楷體" w:hint="eastAsia"/>
          <w:sz w:val="28"/>
          <w:szCs w:val="28"/>
        </w:rPr>
        <w:t>研擬適</w:t>
      </w:r>
      <w:proofErr w:type="gramEnd"/>
      <w:r w:rsidR="00D771C2" w:rsidRPr="004F35BA">
        <w:rPr>
          <w:rFonts w:ascii="標楷體" w:eastAsia="標楷體" w:hAnsi="標楷體" w:hint="eastAsia"/>
          <w:sz w:val="28"/>
          <w:szCs w:val="28"/>
        </w:rPr>
        <w:t>切</w:t>
      </w:r>
      <w:r w:rsidR="00D771C2" w:rsidRPr="004F35BA">
        <w:rPr>
          <w:rFonts w:ascii="標楷體" w:eastAsia="標楷體" w:hAnsi="標楷體"/>
          <w:sz w:val="28"/>
          <w:szCs w:val="28"/>
        </w:rPr>
        <w:t>改善策略</w:t>
      </w:r>
      <w:r w:rsidR="00D771C2" w:rsidRPr="004F35BA">
        <w:rPr>
          <w:rFonts w:ascii="標楷體" w:eastAsia="標楷體" w:hAnsi="標楷體" w:hint="eastAsia"/>
          <w:sz w:val="28"/>
          <w:szCs w:val="28"/>
        </w:rPr>
        <w:t>，並</w:t>
      </w:r>
      <w:proofErr w:type="gramStart"/>
      <w:r w:rsidR="00D771C2" w:rsidRPr="004F35BA">
        <w:rPr>
          <w:rFonts w:ascii="標楷體" w:eastAsia="標楷體" w:hAnsi="標楷體"/>
          <w:sz w:val="28"/>
          <w:szCs w:val="28"/>
        </w:rPr>
        <w:t>賡</w:t>
      </w:r>
      <w:proofErr w:type="gramEnd"/>
      <w:r w:rsidR="00D771C2" w:rsidRPr="004F35BA">
        <w:rPr>
          <w:rFonts w:ascii="標楷體" w:eastAsia="標楷體" w:hAnsi="標楷體"/>
          <w:sz w:val="28"/>
          <w:szCs w:val="28"/>
        </w:rPr>
        <w:t>續改善</w:t>
      </w:r>
      <w:r w:rsidR="00D771C2" w:rsidRPr="004F35BA">
        <w:rPr>
          <w:rFonts w:ascii="標楷體" w:eastAsia="標楷體" w:hAnsi="標楷體" w:hint="eastAsia"/>
          <w:sz w:val="28"/>
          <w:szCs w:val="28"/>
        </w:rPr>
        <w:t>國人居住生活條件</w:t>
      </w:r>
      <w:r w:rsidR="001B2BCD" w:rsidRPr="004F35BA">
        <w:rPr>
          <w:rFonts w:ascii="標楷體" w:eastAsia="標楷體" w:hAnsi="標楷體" w:hint="eastAsia"/>
          <w:sz w:val="28"/>
          <w:szCs w:val="28"/>
        </w:rPr>
        <w:t>及</w:t>
      </w:r>
      <w:r w:rsidR="00D771C2" w:rsidRPr="004F35BA">
        <w:rPr>
          <w:rFonts w:ascii="標楷體" w:eastAsia="標楷體" w:hAnsi="標楷體" w:hint="eastAsia"/>
          <w:sz w:val="28"/>
          <w:szCs w:val="28"/>
        </w:rPr>
        <w:t>青年低薪問題，提升勞工實質薪資水準及</w:t>
      </w:r>
      <w:r w:rsidR="00D771C2" w:rsidRPr="004F35BA">
        <w:rPr>
          <w:rFonts w:ascii="標楷體" w:eastAsia="標楷體" w:hAnsi="標楷體"/>
          <w:sz w:val="28"/>
          <w:szCs w:val="28"/>
        </w:rPr>
        <w:t>家庭經濟</w:t>
      </w:r>
      <w:r w:rsidR="00D771C2" w:rsidRPr="004F35BA">
        <w:rPr>
          <w:rFonts w:ascii="標楷體" w:eastAsia="標楷體" w:hAnsi="標楷體" w:hint="eastAsia"/>
          <w:sz w:val="28"/>
          <w:szCs w:val="28"/>
        </w:rPr>
        <w:t>能力</w:t>
      </w:r>
      <w:r w:rsidR="00D771C2" w:rsidRPr="004F35BA">
        <w:rPr>
          <w:rFonts w:ascii="標楷體" w:eastAsia="標楷體" w:hAnsi="標楷體"/>
          <w:sz w:val="28"/>
          <w:szCs w:val="28"/>
        </w:rPr>
        <w:t>，</w:t>
      </w:r>
      <w:r w:rsidR="001B2BCD" w:rsidRPr="004F35BA">
        <w:rPr>
          <w:rFonts w:ascii="標楷體" w:eastAsia="標楷體" w:hAnsi="標楷體" w:hint="eastAsia"/>
          <w:sz w:val="28"/>
          <w:szCs w:val="28"/>
        </w:rPr>
        <w:t>進而</w:t>
      </w:r>
      <w:r w:rsidR="00D771C2" w:rsidRPr="004F35BA">
        <w:rPr>
          <w:rFonts w:ascii="標楷體" w:eastAsia="標楷體" w:hAnsi="標楷體"/>
          <w:sz w:val="28"/>
          <w:szCs w:val="28"/>
        </w:rPr>
        <w:t>提高</w:t>
      </w:r>
      <w:r w:rsidR="001B2BCD" w:rsidRPr="004F35BA">
        <w:rPr>
          <w:rFonts w:ascii="標楷體" w:eastAsia="標楷體" w:hAnsi="標楷體" w:hint="eastAsia"/>
          <w:sz w:val="28"/>
          <w:szCs w:val="28"/>
        </w:rPr>
        <w:t>適婚人口結婚生子</w:t>
      </w:r>
      <w:r w:rsidR="00D771C2" w:rsidRPr="004F35BA">
        <w:rPr>
          <w:rFonts w:ascii="標楷體" w:eastAsia="標楷體" w:hAnsi="標楷體"/>
          <w:sz w:val="28"/>
          <w:szCs w:val="28"/>
        </w:rPr>
        <w:t>之意願。</w:t>
      </w:r>
      <w:proofErr w:type="gramStart"/>
      <w:r w:rsidR="003239A9" w:rsidRPr="004F35BA">
        <w:rPr>
          <w:rFonts w:ascii="標楷體" w:eastAsia="標楷體" w:hAnsi="標楷體" w:hint="eastAsia"/>
          <w:sz w:val="28"/>
          <w:szCs w:val="28"/>
        </w:rPr>
        <w:t>【</w:t>
      </w:r>
      <w:proofErr w:type="gramEnd"/>
      <w:r w:rsidR="003239A9" w:rsidRPr="004F35BA">
        <w:rPr>
          <w:rFonts w:ascii="標楷體" w:eastAsia="標楷體" w:hAnsi="標楷體" w:hint="eastAsia"/>
          <w:sz w:val="28"/>
          <w:szCs w:val="28"/>
        </w:rPr>
        <w:t>詳總決算審核報告</w:t>
      </w:r>
      <w:proofErr w:type="gramStart"/>
      <w:r w:rsidR="003239A9" w:rsidRPr="004F35BA">
        <w:rPr>
          <w:rFonts w:ascii="標楷體" w:eastAsia="標楷體" w:hAnsi="標楷體" w:hint="eastAsia"/>
          <w:sz w:val="28"/>
          <w:szCs w:val="28"/>
        </w:rPr>
        <w:t>第2冊丙</w:t>
      </w:r>
      <w:proofErr w:type="gramEnd"/>
      <w:r w:rsidR="003239A9" w:rsidRPr="004F35BA">
        <w:rPr>
          <w:rFonts w:ascii="標楷體" w:eastAsia="標楷體" w:hAnsi="標楷體" w:hint="eastAsia"/>
          <w:sz w:val="28"/>
          <w:szCs w:val="28"/>
        </w:rPr>
        <w:t>、貳、行</w:t>
      </w:r>
      <w:r w:rsidR="00CB63FC" w:rsidRPr="004F35BA">
        <w:rPr>
          <w:rFonts w:ascii="標楷體" w:eastAsia="標楷體" w:hAnsi="標楷體" w:hint="eastAsia"/>
          <w:sz w:val="28"/>
          <w:szCs w:val="28"/>
        </w:rPr>
        <w:t>政</w:t>
      </w:r>
      <w:r w:rsidR="003239A9" w:rsidRPr="004F35BA">
        <w:rPr>
          <w:rFonts w:ascii="標楷體" w:eastAsia="標楷體" w:hAnsi="標楷體" w:hint="eastAsia"/>
          <w:sz w:val="28"/>
          <w:szCs w:val="28"/>
        </w:rPr>
        <w:t>院主管項下重要審核意見（</w:t>
      </w:r>
      <w:r w:rsidR="00790176" w:rsidRPr="004F35BA">
        <w:rPr>
          <w:rFonts w:ascii="標楷體" w:eastAsia="標楷體" w:hAnsi="標楷體" w:hint="eastAsia"/>
          <w:sz w:val="28"/>
          <w:szCs w:val="28"/>
        </w:rPr>
        <w:t>六</w:t>
      </w:r>
      <w:r w:rsidR="003239A9" w:rsidRPr="004F35BA">
        <w:rPr>
          <w:rFonts w:ascii="標楷體" w:eastAsia="標楷體" w:hAnsi="標楷體" w:hint="eastAsia"/>
          <w:sz w:val="28"/>
          <w:szCs w:val="28"/>
        </w:rPr>
        <w:t>）</w:t>
      </w:r>
      <w:r w:rsidR="008272AA" w:rsidRPr="004F35BA">
        <w:rPr>
          <w:rFonts w:ascii="標楷體" w:eastAsia="標楷體" w:hAnsi="標楷體" w:hint="eastAsia"/>
          <w:sz w:val="28"/>
          <w:szCs w:val="28"/>
        </w:rPr>
        <w:t>5</w:t>
      </w:r>
      <w:r w:rsidR="003239A9" w:rsidRPr="004F35BA">
        <w:rPr>
          <w:rFonts w:ascii="標楷體" w:eastAsia="標楷體" w:hAnsi="標楷體" w:hint="eastAsia"/>
          <w:sz w:val="28"/>
          <w:szCs w:val="28"/>
        </w:rPr>
        <w:t>.】</w:t>
      </w:r>
    </w:p>
    <w:p w14:paraId="5834DA97" w14:textId="7DDEB1CC" w:rsidR="00283A42" w:rsidRPr="004F35BA" w:rsidRDefault="00283A42" w:rsidP="000F7FDB">
      <w:pPr>
        <w:pStyle w:val="ae"/>
        <w:overflowPunct w:val="0"/>
        <w:spacing w:beforeLines="30" w:before="108" w:afterLines="30" w:after="108" w:line="480" w:lineRule="exact"/>
        <w:ind w:firstLine="641"/>
        <w:rPr>
          <w:rFonts w:ascii="標楷體" w:hAnsi="標楷體"/>
          <w:sz w:val="32"/>
          <w:szCs w:val="32"/>
        </w:rPr>
      </w:pPr>
      <w:r w:rsidRPr="004F35BA">
        <w:rPr>
          <w:rFonts w:ascii="標楷體" w:hAnsi="標楷體" w:hint="eastAsia"/>
          <w:sz w:val="32"/>
          <w:szCs w:val="32"/>
        </w:rPr>
        <w:t>（二）　提升幼兒照顧與照護品質</w:t>
      </w:r>
    </w:p>
    <w:p w14:paraId="4DADEE62" w14:textId="1B80EC7A" w:rsidR="00106AD0" w:rsidRPr="004F35BA" w:rsidRDefault="00BF0230" w:rsidP="00A21E9F">
      <w:pPr>
        <w:overflowPunct w:val="0"/>
        <w:spacing w:line="500" w:lineRule="exact"/>
        <w:ind w:firstLineChars="450" w:firstLine="1261"/>
        <w:jc w:val="both"/>
        <w:rPr>
          <w:rFonts w:ascii="標楷體" w:eastAsia="標楷體" w:hAnsi="標楷體"/>
          <w:sz w:val="28"/>
          <w:szCs w:val="28"/>
        </w:rPr>
      </w:pPr>
      <w:r w:rsidRPr="004F35BA">
        <w:rPr>
          <w:rFonts w:ascii="標楷體" w:eastAsia="標楷體" w:hAnsi="標楷體"/>
          <w:b/>
          <w:bCs/>
          <w:sz w:val="28"/>
          <w:szCs w:val="28"/>
        </w:rPr>
        <w:t>1</w:t>
      </w:r>
      <w:r w:rsidRPr="004F35BA">
        <w:rPr>
          <w:rFonts w:ascii="標楷體" w:eastAsia="標楷體" w:hAnsi="標楷體" w:hint="eastAsia"/>
          <w:b/>
          <w:bCs/>
          <w:sz w:val="28"/>
          <w:szCs w:val="28"/>
        </w:rPr>
        <w:t xml:space="preserve">.　</w:t>
      </w:r>
      <w:r w:rsidR="009766F0" w:rsidRPr="004F35BA">
        <w:rPr>
          <w:rFonts w:ascii="標楷體" w:eastAsia="標楷體" w:hAnsi="標楷體" w:hint="eastAsia"/>
          <w:b/>
          <w:bCs/>
          <w:sz w:val="28"/>
          <w:szCs w:val="28"/>
        </w:rPr>
        <w:t>政府持續推動未滿2歲幼兒托育服務，家外</w:t>
      </w:r>
      <w:proofErr w:type="gramStart"/>
      <w:r w:rsidR="009766F0" w:rsidRPr="004F35BA">
        <w:rPr>
          <w:rFonts w:ascii="標楷體" w:eastAsia="標楷體" w:hAnsi="標楷體" w:hint="eastAsia"/>
          <w:b/>
          <w:bCs/>
          <w:sz w:val="28"/>
          <w:szCs w:val="28"/>
        </w:rPr>
        <w:t>送托率</w:t>
      </w:r>
      <w:proofErr w:type="gramEnd"/>
      <w:r w:rsidR="009766F0" w:rsidRPr="004F35BA">
        <w:rPr>
          <w:rFonts w:ascii="標楷體" w:eastAsia="標楷體" w:hAnsi="標楷體" w:hint="eastAsia"/>
          <w:b/>
          <w:bCs/>
          <w:sz w:val="28"/>
          <w:szCs w:val="28"/>
        </w:rPr>
        <w:t>已逐年成長，惟幼兒托育服務推動情形仍有精進空間，允宜</w:t>
      </w:r>
      <w:proofErr w:type="gramStart"/>
      <w:r w:rsidR="009766F0" w:rsidRPr="004F35BA">
        <w:rPr>
          <w:rFonts w:ascii="標楷體" w:eastAsia="標楷體" w:hAnsi="標楷體" w:hint="eastAsia"/>
          <w:b/>
          <w:bCs/>
          <w:sz w:val="28"/>
          <w:szCs w:val="28"/>
        </w:rPr>
        <w:t>研</w:t>
      </w:r>
      <w:proofErr w:type="gramEnd"/>
      <w:r w:rsidR="009766F0" w:rsidRPr="004F35BA">
        <w:rPr>
          <w:rFonts w:ascii="標楷體" w:eastAsia="標楷體" w:hAnsi="標楷體" w:hint="eastAsia"/>
          <w:b/>
          <w:bCs/>
          <w:sz w:val="28"/>
          <w:szCs w:val="28"/>
        </w:rPr>
        <w:t>謀改善，以提升執行成效</w:t>
      </w:r>
      <w:r w:rsidR="00106AD0" w:rsidRPr="004F35BA">
        <w:rPr>
          <w:rFonts w:ascii="標楷體" w:eastAsia="標楷體" w:hAnsi="標楷體" w:hint="eastAsia"/>
          <w:b/>
          <w:bCs/>
          <w:sz w:val="28"/>
          <w:szCs w:val="28"/>
        </w:rPr>
        <w:t>：</w:t>
      </w:r>
      <w:r w:rsidR="009766F0" w:rsidRPr="004F35BA">
        <w:rPr>
          <w:rFonts w:ascii="標楷體" w:eastAsia="標楷體" w:hAnsi="標楷體" w:hint="eastAsia"/>
          <w:sz w:val="28"/>
          <w:szCs w:val="28"/>
        </w:rPr>
        <w:t>我國少子女化對策</w:t>
      </w:r>
      <w:proofErr w:type="gramStart"/>
      <w:r w:rsidR="009766F0" w:rsidRPr="004F35BA">
        <w:rPr>
          <w:rFonts w:ascii="標楷體" w:eastAsia="標楷體" w:hAnsi="標楷體" w:hint="eastAsia"/>
          <w:sz w:val="28"/>
          <w:szCs w:val="28"/>
        </w:rPr>
        <w:t>計畫列述</w:t>
      </w:r>
      <w:proofErr w:type="gramEnd"/>
      <w:r w:rsidR="009766F0" w:rsidRPr="004F35BA">
        <w:rPr>
          <w:rFonts w:ascii="標楷體" w:eastAsia="標楷體" w:hAnsi="標楷體" w:hint="eastAsia"/>
          <w:sz w:val="28"/>
          <w:szCs w:val="28"/>
        </w:rPr>
        <w:t>，國內低生育率與家庭育兒負擔沉重、平價優質托育服務不足等因素相關，該計畫</w:t>
      </w:r>
      <w:proofErr w:type="gramStart"/>
      <w:r w:rsidR="009766F0" w:rsidRPr="004F35BA">
        <w:rPr>
          <w:rFonts w:ascii="標楷體" w:eastAsia="標楷體" w:hAnsi="標楷體" w:hint="eastAsia"/>
          <w:sz w:val="28"/>
          <w:szCs w:val="28"/>
        </w:rPr>
        <w:t>爰</w:t>
      </w:r>
      <w:proofErr w:type="gramEnd"/>
      <w:r w:rsidR="009766F0" w:rsidRPr="004F35BA">
        <w:rPr>
          <w:rFonts w:ascii="標楷體" w:eastAsia="標楷體" w:hAnsi="標楷體" w:hint="eastAsia"/>
          <w:sz w:val="28"/>
          <w:szCs w:val="28"/>
        </w:rPr>
        <w:t>以減輕家長育兒費用負擔、持續加速照顧公共化、</w:t>
      </w:r>
      <w:proofErr w:type="gramStart"/>
      <w:r w:rsidR="009766F0" w:rsidRPr="004F35BA">
        <w:rPr>
          <w:rFonts w:ascii="標楷體" w:eastAsia="標楷體" w:hAnsi="標楷體" w:hint="eastAsia"/>
          <w:sz w:val="28"/>
          <w:szCs w:val="28"/>
        </w:rPr>
        <w:t>穩定托</w:t>
      </w:r>
      <w:proofErr w:type="gramEnd"/>
      <w:r w:rsidR="009766F0" w:rsidRPr="004F35BA">
        <w:rPr>
          <w:rFonts w:ascii="標楷體" w:eastAsia="標楷體" w:hAnsi="標楷體" w:hint="eastAsia"/>
          <w:sz w:val="28"/>
          <w:szCs w:val="28"/>
        </w:rPr>
        <w:t>育服務品質、提高</w:t>
      </w:r>
      <w:proofErr w:type="gramStart"/>
      <w:r w:rsidR="009766F0" w:rsidRPr="004F35BA">
        <w:rPr>
          <w:rFonts w:ascii="標楷體" w:eastAsia="標楷體" w:hAnsi="標楷體" w:hint="eastAsia"/>
          <w:sz w:val="28"/>
          <w:szCs w:val="28"/>
        </w:rPr>
        <w:t>家外托育</w:t>
      </w:r>
      <w:proofErr w:type="gramEnd"/>
      <w:r w:rsidR="009766F0" w:rsidRPr="004F35BA">
        <w:rPr>
          <w:rFonts w:ascii="標楷體" w:eastAsia="標楷體" w:hAnsi="標楷體" w:hint="eastAsia"/>
          <w:sz w:val="28"/>
          <w:szCs w:val="28"/>
        </w:rPr>
        <w:t>照顧使用率等為政策目標，由衛福部社會及家庭署（下稱社家署）推動0至2歲（未滿）兒童之育兒津貼發放、擴大公共</w:t>
      </w:r>
      <w:proofErr w:type="gramStart"/>
      <w:r w:rsidR="009766F0" w:rsidRPr="004F35BA">
        <w:rPr>
          <w:rFonts w:ascii="標楷體" w:eastAsia="標楷體" w:hAnsi="標楷體" w:hint="eastAsia"/>
          <w:sz w:val="28"/>
          <w:szCs w:val="28"/>
        </w:rPr>
        <w:t>化托育量</w:t>
      </w:r>
      <w:proofErr w:type="gramEnd"/>
      <w:r w:rsidR="009766F0" w:rsidRPr="004F35BA">
        <w:rPr>
          <w:rFonts w:ascii="標楷體" w:eastAsia="標楷體" w:hAnsi="標楷體" w:hint="eastAsia"/>
          <w:sz w:val="28"/>
          <w:szCs w:val="28"/>
        </w:rPr>
        <w:t>、建置</w:t>
      </w:r>
      <w:proofErr w:type="gramStart"/>
      <w:r w:rsidR="009766F0" w:rsidRPr="004F35BA">
        <w:rPr>
          <w:rFonts w:ascii="標楷體" w:eastAsia="標楷體" w:hAnsi="標楷體" w:hint="eastAsia"/>
          <w:sz w:val="28"/>
          <w:szCs w:val="28"/>
        </w:rPr>
        <w:t>準</w:t>
      </w:r>
      <w:proofErr w:type="gramEnd"/>
      <w:r w:rsidR="009766F0" w:rsidRPr="004F35BA">
        <w:rPr>
          <w:rFonts w:ascii="標楷體" w:eastAsia="標楷體" w:hAnsi="標楷體" w:hint="eastAsia"/>
          <w:sz w:val="28"/>
          <w:szCs w:val="28"/>
        </w:rPr>
        <w:t>公共托育機制等照顧措施，並將未滿2歲幼兒家外</w:t>
      </w:r>
      <w:proofErr w:type="gramStart"/>
      <w:r w:rsidR="009766F0" w:rsidRPr="004F35BA">
        <w:rPr>
          <w:rFonts w:ascii="標楷體" w:eastAsia="標楷體" w:hAnsi="標楷體" w:hint="eastAsia"/>
          <w:sz w:val="28"/>
          <w:szCs w:val="28"/>
        </w:rPr>
        <w:t>送托率</w:t>
      </w:r>
      <w:proofErr w:type="gramEnd"/>
      <w:r w:rsidR="009766F0" w:rsidRPr="004F35BA">
        <w:rPr>
          <w:rFonts w:ascii="標楷體" w:eastAsia="標楷體" w:hAnsi="標楷體" w:hint="eastAsia"/>
          <w:sz w:val="28"/>
          <w:szCs w:val="28"/>
        </w:rPr>
        <w:t>（下稱家外送托率）納為績效指標。經查，據</w:t>
      </w:r>
      <w:proofErr w:type="gramStart"/>
      <w:r w:rsidR="009766F0" w:rsidRPr="004F35BA">
        <w:rPr>
          <w:rFonts w:ascii="標楷體" w:eastAsia="標楷體" w:hAnsi="標楷體" w:hint="eastAsia"/>
          <w:sz w:val="28"/>
          <w:szCs w:val="28"/>
        </w:rPr>
        <w:t>社家署</w:t>
      </w:r>
      <w:proofErr w:type="gramEnd"/>
      <w:r w:rsidR="009766F0" w:rsidRPr="004F35BA">
        <w:rPr>
          <w:rFonts w:ascii="標楷體" w:eastAsia="標楷體" w:hAnsi="標楷體" w:hint="eastAsia"/>
          <w:sz w:val="28"/>
          <w:szCs w:val="28"/>
        </w:rPr>
        <w:t>統計，家外</w:t>
      </w:r>
      <w:proofErr w:type="gramStart"/>
      <w:r w:rsidR="009766F0" w:rsidRPr="004F35BA">
        <w:rPr>
          <w:rFonts w:ascii="標楷體" w:eastAsia="標楷體" w:hAnsi="標楷體" w:hint="eastAsia"/>
          <w:sz w:val="28"/>
          <w:szCs w:val="28"/>
        </w:rPr>
        <w:t>送托率</w:t>
      </w:r>
      <w:proofErr w:type="gramEnd"/>
      <w:r w:rsidR="009766F0" w:rsidRPr="004F35BA">
        <w:rPr>
          <w:rFonts w:ascii="標楷體" w:eastAsia="標楷體" w:hAnsi="標楷體" w:hint="eastAsia"/>
          <w:sz w:val="28"/>
          <w:szCs w:val="28"/>
        </w:rPr>
        <w:t>由</w:t>
      </w:r>
      <w:proofErr w:type="gramStart"/>
      <w:r w:rsidR="009766F0" w:rsidRPr="004F35BA">
        <w:rPr>
          <w:rFonts w:ascii="標楷體" w:eastAsia="標楷體" w:hAnsi="標楷體" w:hint="eastAsia"/>
          <w:sz w:val="28"/>
          <w:szCs w:val="28"/>
        </w:rPr>
        <w:t>112</w:t>
      </w:r>
      <w:proofErr w:type="gramEnd"/>
      <w:r w:rsidR="009766F0" w:rsidRPr="004F35BA">
        <w:rPr>
          <w:rFonts w:ascii="標楷體" w:eastAsia="標楷體" w:hAnsi="標楷體" w:hint="eastAsia"/>
          <w:sz w:val="28"/>
          <w:szCs w:val="28"/>
        </w:rPr>
        <w:t>年度之22.97％，成長至</w:t>
      </w:r>
      <w:proofErr w:type="gramStart"/>
      <w:r w:rsidR="009766F0" w:rsidRPr="004F35BA">
        <w:rPr>
          <w:rFonts w:ascii="標楷體" w:eastAsia="標楷體" w:hAnsi="標楷體" w:hint="eastAsia"/>
          <w:sz w:val="28"/>
          <w:szCs w:val="28"/>
        </w:rPr>
        <w:t>113</w:t>
      </w:r>
      <w:proofErr w:type="gramEnd"/>
      <w:r w:rsidR="009766F0" w:rsidRPr="004F35BA">
        <w:rPr>
          <w:rFonts w:ascii="標楷體" w:eastAsia="標楷體" w:hAnsi="標楷體" w:hint="eastAsia"/>
          <w:sz w:val="28"/>
          <w:szCs w:val="28"/>
        </w:rPr>
        <w:t>年度之26.78％及</w:t>
      </w:r>
      <w:proofErr w:type="gramStart"/>
      <w:r w:rsidR="009766F0" w:rsidRPr="004F35BA">
        <w:rPr>
          <w:rFonts w:ascii="標楷體" w:eastAsia="標楷體" w:hAnsi="標楷體" w:hint="eastAsia"/>
          <w:sz w:val="28"/>
          <w:szCs w:val="28"/>
        </w:rPr>
        <w:t>114</w:t>
      </w:r>
      <w:proofErr w:type="gramEnd"/>
      <w:r w:rsidR="009766F0" w:rsidRPr="004F35BA">
        <w:rPr>
          <w:rFonts w:ascii="標楷體" w:eastAsia="標楷體" w:hAnsi="標楷體" w:hint="eastAsia"/>
          <w:sz w:val="28"/>
          <w:szCs w:val="28"/>
        </w:rPr>
        <w:t>年度之31.71％，並已達成各該年度目標值</w:t>
      </w:r>
      <w:r w:rsidR="00106AD0" w:rsidRPr="004F35BA">
        <w:rPr>
          <w:rFonts w:ascii="標楷體" w:eastAsia="標楷體" w:hAnsi="標楷體" w:hint="eastAsia"/>
          <w:bCs/>
          <w:sz w:val="28"/>
          <w:szCs w:val="28"/>
        </w:rPr>
        <w:t>（圖</w:t>
      </w:r>
      <w:r w:rsidR="00EA433A" w:rsidRPr="004F35BA">
        <w:rPr>
          <w:rFonts w:ascii="標楷體" w:eastAsia="標楷體" w:hAnsi="標楷體"/>
          <w:bCs/>
          <w:sz w:val="28"/>
          <w:szCs w:val="28"/>
        </w:rPr>
        <w:t>7</w:t>
      </w:r>
      <w:r w:rsidR="00106AD0" w:rsidRPr="004F35BA">
        <w:rPr>
          <w:rFonts w:ascii="標楷體" w:eastAsia="標楷體" w:hAnsi="標楷體" w:hint="eastAsia"/>
          <w:bCs/>
          <w:sz w:val="28"/>
          <w:szCs w:val="28"/>
        </w:rPr>
        <w:t>），惟依OECD網站公開家庭資料庫（Family Database）</w:t>
      </w:r>
      <w:r w:rsidR="009766F0" w:rsidRPr="004F35BA">
        <w:rPr>
          <w:rFonts w:ascii="標楷體" w:eastAsia="標楷體" w:hAnsi="標楷體" w:hint="eastAsia"/>
          <w:sz w:val="28"/>
          <w:szCs w:val="28"/>
        </w:rPr>
        <w:t>於2026年2月發布資料，其會員國2024年0至2歲（未滿）</w:t>
      </w:r>
      <w:proofErr w:type="gramStart"/>
      <w:r w:rsidR="009766F0" w:rsidRPr="004F35BA">
        <w:rPr>
          <w:rFonts w:ascii="標楷體" w:eastAsia="標楷體" w:hAnsi="標楷體" w:hint="eastAsia"/>
          <w:sz w:val="28"/>
          <w:szCs w:val="28"/>
        </w:rPr>
        <w:t>兒童送托家</w:t>
      </w:r>
      <w:proofErr w:type="gramEnd"/>
      <w:r w:rsidR="009766F0" w:rsidRPr="004F35BA">
        <w:rPr>
          <w:rFonts w:ascii="標楷體" w:eastAsia="標楷體" w:hAnsi="標楷體" w:hint="eastAsia"/>
          <w:sz w:val="28"/>
          <w:szCs w:val="28"/>
        </w:rPr>
        <w:t>外照顧比率之平均值約為38％，相較之下，我國113及</w:t>
      </w:r>
      <w:proofErr w:type="gramStart"/>
      <w:r w:rsidR="009766F0" w:rsidRPr="004F35BA">
        <w:rPr>
          <w:rFonts w:ascii="標楷體" w:eastAsia="標楷體" w:hAnsi="標楷體" w:hint="eastAsia"/>
          <w:sz w:val="28"/>
          <w:szCs w:val="28"/>
        </w:rPr>
        <w:t>114</w:t>
      </w:r>
      <w:proofErr w:type="gramEnd"/>
      <w:r w:rsidR="009766F0" w:rsidRPr="004F35BA">
        <w:rPr>
          <w:rFonts w:ascii="標楷體" w:eastAsia="標楷體" w:hAnsi="標楷體" w:hint="eastAsia"/>
          <w:sz w:val="28"/>
          <w:szCs w:val="28"/>
        </w:rPr>
        <w:t>年度家外</w:t>
      </w:r>
      <w:proofErr w:type="gramStart"/>
      <w:r w:rsidR="009766F0" w:rsidRPr="004F35BA">
        <w:rPr>
          <w:rFonts w:ascii="標楷體" w:eastAsia="標楷體" w:hAnsi="標楷體" w:hint="eastAsia"/>
          <w:sz w:val="28"/>
          <w:szCs w:val="28"/>
        </w:rPr>
        <w:t>送托率</w:t>
      </w:r>
      <w:proofErr w:type="gramEnd"/>
      <w:r w:rsidR="009766F0" w:rsidRPr="004F35BA">
        <w:rPr>
          <w:rFonts w:ascii="標楷體" w:eastAsia="標楷體" w:hAnsi="標楷體" w:hint="eastAsia"/>
          <w:sz w:val="28"/>
          <w:szCs w:val="28"/>
        </w:rPr>
        <w:t>分別為26.78％、31.71％，仍低於前開OECD會員國平</w:t>
      </w:r>
      <w:r w:rsidR="009766F0" w:rsidRPr="004F35BA">
        <w:rPr>
          <w:rFonts w:ascii="標楷體" w:eastAsia="標楷體" w:hAnsi="標楷體" w:hint="eastAsia"/>
          <w:sz w:val="28"/>
          <w:szCs w:val="28"/>
        </w:rPr>
        <w:lastRenderedPageBreak/>
        <w:t>均值，顯示我國普及平價之公共托育服務推動情形尚有精進空間，且截至114年底止，仍有5個縣市政府轄內家外</w:t>
      </w:r>
      <w:proofErr w:type="gramStart"/>
      <w:r w:rsidR="009766F0" w:rsidRPr="004F35BA">
        <w:rPr>
          <w:rFonts w:ascii="標楷體" w:eastAsia="標楷體" w:hAnsi="標楷體" w:hint="eastAsia"/>
          <w:sz w:val="28"/>
          <w:szCs w:val="28"/>
        </w:rPr>
        <w:t>送托率</w:t>
      </w:r>
      <w:proofErr w:type="gramEnd"/>
      <w:r w:rsidR="009766F0" w:rsidRPr="004F35BA">
        <w:rPr>
          <w:rFonts w:ascii="標楷體" w:eastAsia="標楷體" w:hAnsi="標楷體" w:hint="eastAsia"/>
          <w:sz w:val="28"/>
          <w:szCs w:val="28"/>
        </w:rPr>
        <w:t>未及</w:t>
      </w:r>
      <w:proofErr w:type="gramStart"/>
      <w:r w:rsidR="009766F0" w:rsidRPr="004F35BA">
        <w:rPr>
          <w:rFonts w:ascii="標楷體" w:eastAsia="標楷體" w:hAnsi="標楷體" w:hint="eastAsia"/>
          <w:sz w:val="28"/>
          <w:szCs w:val="28"/>
        </w:rPr>
        <w:t>2成</w:t>
      </w:r>
      <w:proofErr w:type="gramEnd"/>
      <w:r w:rsidR="009766F0" w:rsidRPr="004F35BA">
        <w:rPr>
          <w:rFonts w:ascii="標楷體" w:eastAsia="標楷體" w:hAnsi="標楷體" w:hint="eastAsia"/>
          <w:sz w:val="28"/>
          <w:szCs w:val="28"/>
        </w:rPr>
        <w:t>，區域資源之布建及服務可近性亦有提升空間。為協助家長兼顧就業與育兒需求，經函</w:t>
      </w:r>
      <w:proofErr w:type="gramStart"/>
      <w:r w:rsidR="009766F0" w:rsidRPr="004F35BA">
        <w:rPr>
          <w:rFonts w:ascii="標楷體" w:eastAsia="標楷體" w:hAnsi="標楷體" w:hint="eastAsia"/>
          <w:sz w:val="28"/>
          <w:szCs w:val="28"/>
        </w:rPr>
        <w:t>請社家署研</w:t>
      </w:r>
      <w:proofErr w:type="gramEnd"/>
      <w:r w:rsidR="009766F0" w:rsidRPr="004F35BA">
        <w:rPr>
          <w:rFonts w:ascii="標楷體" w:eastAsia="標楷體" w:hAnsi="標楷體" w:hint="eastAsia"/>
          <w:sz w:val="28"/>
          <w:szCs w:val="28"/>
        </w:rPr>
        <w:t>謀改善，以提升執行成效。</w:t>
      </w:r>
      <w:proofErr w:type="gramStart"/>
      <w:r w:rsidR="009766F0" w:rsidRPr="004F35BA">
        <w:rPr>
          <w:rFonts w:ascii="標楷體" w:eastAsia="標楷體" w:hAnsi="標楷體" w:hint="eastAsia"/>
          <w:bCs/>
          <w:kern w:val="0"/>
          <w:sz w:val="28"/>
          <w:szCs w:val="28"/>
        </w:rPr>
        <w:t>【</w:t>
      </w:r>
      <w:proofErr w:type="gramEnd"/>
      <w:r w:rsidR="009766F0" w:rsidRPr="004F35BA">
        <w:rPr>
          <w:rFonts w:ascii="標楷體" w:eastAsia="標楷體" w:hAnsi="標楷體" w:hint="eastAsia"/>
          <w:bCs/>
          <w:kern w:val="0"/>
          <w:sz w:val="28"/>
          <w:szCs w:val="28"/>
        </w:rPr>
        <w:t>詳總決算審核報告</w:t>
      </w:r>
      <w:proofErr w:type="gramStart"/>
      <w:r w:rsidR="009766F0" w:rsidRPr="004F35BA">
        <w:rPr>
          <w:rFonts w:ascii="標楷體" w:eastAsia="標楷體" w:hAnsi="標楷體" w:hint="eastAsia"/>
          <w:bCs/>
          <w:kern w:val="0"/>
          <w:sz w:val="28"/>
          <w:szCs w:val="28"/>
        </w:rPr>
        <w:t>第2冊丙</w:t>
      </w:r>
      <w:proofErr w:type="gramEnd"/>
      <w:r w:rsidR="009766F0" w:rsidRPr="004F35BA">
        <w:rPr>
          <w:rFonts w:ascii="標楷體" w:eastAsia="標楷體" w:hAnsi="標楷體" w:hint="eastAsia"/>
          <w:bCs/>
          <w:kern w:val="0"/>
          <w:sz w:val="28"/>
          <w:szCs w:val="28"/>
        </w:rPr>
        <w:t>、拾柒、衛生福利部主管項下重要審核意見</w:t>
      </w:r>
      <w:r w:rsidR="009766F0" w:rsidRPr="004F35BA">
        <w:rPr>
          <w:rFonts w:ascii="標楷體" w:eastAsia="標楷體" w:hAnsi="標楷體" w:cs="標楷體" w:hint="eastAsia"/>
          <w:sz w:val="28"/>
          <w:szCs w:val="28"/>
        </w:rPr>
        <w:t>（三）4.</w:t>
      </w:r>
      <w:r w:rsidR="009766F0" w:rsidRPr="004F35BA">
        <w:rPr>
          <w:rFonts w:ascii="標楷體" w:eastAsia="標楷體" w:hAnsi="標楷體" w:hint="eastAsia"/>
          <w:bCs/>
          <w:kern w:val="0"/>
          <w:sz w:val="28"/>
          <w:szCs w:val="28"/>
        </w:rPr>
        <w:t>】</w:t>
      </w:r>
    </w:p>
    <w:p w14:paraId="7EE49AD0" w14:textId="3BFCB1E1" w:rsidR="00283A42" w:rsidRPr="004F35BA" w:rsidRDefault="00A21E9F" w:rsidP="00A21E9F">
      <w:pPr>
        <w:overflowPunct w:val="0"/>
        <w:spacing w:line="500" w:lineRule="exact"/>
        <w:ind w:firstLineChars="450" w:firstLine="1081"/>
        <w:jc w:val="both"/>
        <w:rPr>
          <w:rFonts w:ascii="標楷體" w:eastAsia="標楷體" w:hAnsi="標楷體"/>
          <w:bCs/>
          <w:sz w:val="28"/>
          <w:szCs w:val="28"/>
        </w:rPr>
      </w:pPr>
      <w:r w:rsidRPr="004F35BA">
        <w:rPr>
          <w:rFonts w:ascii="標楷體" w:eastAsia="標楷體" w:hAnsi="標楷體" w:hint="eastAsia"/>
          <w:b/>
          <w:bCs/>
          <w:noProof/>
          <w:szCs w:val="24"/>
        </w:rPr>
        <mc:AlternateContent>
          <mc:Choice Requires="wps">
            <w:drawing>
              <wp:anchor distT="0" distB="0" distL="114300" distR="114300" simplePos="0" relativeHeight="251731968" behindDoc="0" locked="0" layoutInCell="1" allowOverlap="1" wp14:anchorId="290EEE32" wp14:editId="7A4B7290">
                <wp:simplePos x="0" y="0"/>
                <wp:positionH relativeFrom="margin">
                  <wp:posOffset>2952641</wp:posOffset>
                </wp:positionH>
                <wp:positionV relativeFrom="paragraph">
                  <wp:posOffset>-1463171</wp:posOffset>
                </wp:positionV>
                <wp:extent cx="3352165" cy="2233930"/>
                <wp:effectExtent l="0" t="0" r="635" b="0"/>
                <wp:wrapSquare wrapText="bothSides"/>
                <wp:docPr id="5" name="文字方塊 5"/>
                <wp:cNvGraphicFramePr/>
                <a:graphic xmlns:a="http://schemas.openxmlformats.org/drawingml/2006/main">
                  <a:graphicData uri="http://schemas.microsoft.com/office/word/2010/wordprocessingShape">
                    <wps:wsp>
                      <wps:cNvSpPr txBox="1"/>
                      <wps:spPr>
                        <a:xfrm>
                          <a:off x="0" y="0"/>
                          <a:ext cx="3352165" cy="2233930"/>
                        </a:xfrm>
                        <a:prstGeom prst="rect">
                          <a:avLst/>
                        </a:prstGeom>
                        <a:solidFill>
                          <a:schemeClr val="lt1"/>
                        </a:solidFill>
                        <a:ln w="6350">
                          <a:noFill/>
                        </a:ln>
                      </wps:spPr>
                      <wps:txbx>
                        <w:txbxContent>
                          <w:p w14:paraId="528C6558" w14:textId="77777777" w:rsidR="00A21E9F" w:rsidRPr="0056605E" w:rsidRDefault="00A21E9F" w:rsidP="00A21E9F">
                            <w:pPr>
                              <w:spacing w:line="280" w:lineRule="exact"/>
                              <w:ind w:left="649" w:rightChars="-51" w:right="-122" w:hangingChars="270" w:hanging="649"/>
                              <w:jc w:val="center"/>
                              <w:rPr>
                                <w:rFonts w:ascii="標楷體" w:eastAsia="標楷體" w:hAnsi="標楷體"/>
                                <w:b/>
                                <w:bCs/>
                                <w:spacing w:val="2"/>
                              </w:rPr>
                            </w:pPr>
                            <w:r w:rsidRPr="0056605E">
                              <w:rPr>
                                <w:rFonts w:ascii="標楷體" w:eastAsia="標楷體" w:hAnsi="標楷體" w:hint="eastAsia"/>
                                <w:b/>
                                <w:bCs/>
                              </w:rPr>
                              <w:t>圖</w:t>
                            </w:r>
                            <w:r>
                              <w:rPr>
                                <w:rFonts w:ascii="標楷體" w:eastAsia="標楷體" w:hAnsi="標楷體" w:hint="eastAsia"/>
                                <w:b/>
                                <w:bCs/>
                              </w:rPr>
                              <w:t>7</w:t>
                            </w:r>
                            <w:r w:rsidRPr="0056605E">
                              <w:rPr>
                                <w:rFonts w:ascii="標楷體" w:eastAsia="標楷體" w:hAnsi="標楷體" w:hint="eastAsia"/>
                                <w:b/>
                                <w:bCs/>
                              </w:rPr>
                              <w:t xml:space="preserve">　</w:t>
                            </w:r>
                            <w:r w:rsidRPr="0056605E">
                              <w:rPr>
                                <w:rFonts w:ascii="標楷體" w:eastAsia="標楷體" w:hAnsi="標楷體" w:hint="eastAsia"/>
                                <w:b/>
                                <w:bCs/>
                                <w:spacing w:val="2"/>
                              </w:rPr>
                              <w:t>0</w:t>
                            </w:r>
                            <w:r w:rsidRPr="0056605E">
                              <w:rPr>
                                <w:rFonts w:ascii="標楷體" w:eastAsia="標楷體" w:hAnsi="標楷體" w:hint="eastAsia"/>
                                <w:b/>
                                <w:bCs/>
                                <w:spacing w:val="2"/>
                              </w:rPr>
                              <w:t>至2歲</w:t>
                            </w:r>
                            <w:r>
                              <w:rPr>
                                <w:rFonts w:ascii="標楷體" w:eastAsia="標楷體" w:hAnsi="標楷體" w:hint="eastAsia"/>
                                <w:b/>
                                <w:bCs/>
                                <w:spacing w:val="2"/>
                              </w:rPr>
                              <w:t>（</w:t>
                            </w:r>
                            <w:r w:rsidRPr="0056605E">
                              <w:rPr>
                                <w:rFonts w:ascii="標楷體" w:eastAsia="標楷體" w:hAnsi="標楷體" w:hint="eastAsia"/>
                                <w:b/>
                                <w:bCs/>
                                <w:spacing w:val="2"/>
                              </w:rPr>
                              <w:t>未滿</w:t>
                            </w:r>
                            <w:r>
                              <w:rPr>
                                <w:rFonts w:ascii="標楷體" w:eastAsia="標楷體" w:hAnsi="標楷體" w:hint="eastAsia"/>
                                <w:b/>
                                <w:bCs/>
                                <w:spacing w:val="2"/>
                              </w:rPr>
                              <w:t>）</w:t>
                            </w:r>
                            <w:r w:rsidRPr="0056605E">
                              <w:rPr>
                                <w:rFonts w:ascii="標楷體" w:eastAsia="標楷體" w:hAnsi="標楷體" w:hint="eastAsia"/>
                                <w:b/>
                                <w:bCs/>
                                <w:spacing w:val="2"/>
                              </w:rPr>
                              <w:t>幼兒家外</w:t>
                            </w:r>
                            <w:proofErr w:type="gramStart"/>
                            <w:r w:rsidRPr="0056605E">
                              <w:rPr>
                                <w:rFonts w:ascii="標楷體" w:eastAsia="標楷體" w:hAnsi="標楷體" w:hint="eastAsia"/>
                                <w:b/>
                                <w:bCs/>
                                <w:spacing w:val="2"/>
                              </w:rPr>
                              <w:t>送托率</w:t>
                            </w:r>
                            <w:proofErr w:type="gramEnd"/>
                          </w:p>
                          <w:p w14:paraId="6F18C658" w14:textId="77777777" w:rsidR="00A21E9F" w:rsidRPr="0056605E" w:rsidRDefault="00A21E9F" w:rsidP="00A21E9F">
                            <w:pPr>
                              <w:widowControl/>
                              <w:ind w:right="-260"/>
                              <w:jc w:val="center"/>
                              <w:rPr>
                                <w:rFonts w:ascii="標楷體" w:eastAsia="標楷體" w:hAnsi="標楷體"/>
                                <w:spacing w:val="6"/>
                                <w:sz w:val="20"/>
                              </w:rPr>
                            </w:pPr>
                            <w:r w:rsidRPr="0056605E">
                              <w:rPr>
                                <w:noProof/>
                              </w:rPr>
                              <w:drawing>
                                <wp:inline distT="0" distB="0" distL="0" distR="0" wp14:anchorId="7C1FD8DE" wp14:editId="6CCFA984">
                                  <wp:extent cx="3299046" cy="1685290"/>
                                  <wp:effectExtent l="0" t="0" r="0" b="0"/>
                                  <wp:docPr id="10" name="圖表 10">
                                    <a:extLst xmlns:a="http://schemas.openxmlformats.org/drawingml/2006/main">
                                      <a:ext uri="{FF2B5EF4-FFF2-40B4-BE49-F238E27FC236}">
                                        <a16:creationId xmlns:a16="http://schemas.microsoft.com/office/drawing/2014/main" id="{C5B59129-BBB8-4F02-9D52-94B455D170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47E14F5" w14:textId="77777777" w:rsidR="00A21E9F" w:rsidRPr="0056605E" w:rsidRDefault="00A21E9F" w:rsidP="00A21E9F">
                            <w:pPr>
                              <w:widowControl/>
                              <w:spacing w:line="240" w:lineRule="exact"/>
                              <w:ind w:leftChars="87" w:left="209" w:rightChars="12" w:right="29"/>
                              <w:rPr>
                                <w:rFonts w:ascii="標楷體" w:eastAsia="標楷體" w:hAnsi="標楷體"/>
                                <w:spacing w:val="6"/>
                                <w:sz w:val="18"/>
                                <w:szCs w:val="21"/>
                              </w:rPr>
                            </w:pPr>
                            <w:r w:rsidRPr="0056605E">
                              <w:rPr>
                                <w:rFonts w:ascii="標楷體" w:eastAsia="標楷體" w:hAnsi="標楷體" w:hint="eastAsia"/>
                                <w:spacing w:val="6"/>
                                <w:sz w:val="18"/>
                                <w:szCs w:val="21"/>
                              </w:rPr>
                              <w:t>資料來源：整理自</w:t>
                            </w:r>
                            <w:proofErr w:type="gramStart"/>
                            <w:r w:rsidRPr="0056605E">
                              <w:rPr>
                                <w:rFonts w:ascii="標楷體" w:eastAsia="標楷體" w:hAnsi="標楷體" w:hint="eastAsia"/>
                                <w:spacing w:val="6"/>
                                <w:sz w:val="18"/>
                                <w:szCs w:val="21"/>
                              </w:rPr>
                              <w:t>社家署</w:t>
                            </w:r>
                            <w:proofErr w:type="gramEnd"/>
                            <w:r w:rsidRPr="0056605E">
                              <w:rPr>
                                <w:rFonts w:ascii="標楷體" w:eastAsia="標楷體" w:hAnsi="標楷體" w:hint="eastAsia"/>
                                <w:spacing w:val="6"/>
                                <w:sz w:val="18"/>
                                <w:szCs w:val="21"/>
                              </w:rPr>
                              <w:t>提供資料。</w:t>
                            </w:r>
                          </w:p>
                          <w:p w14:paraId="13F6BF91" w14:textId="77777777" w:rsidR="00A21E9F" w:rsidRPr="0056605E" w:rsidRDefault="00A21E9F" w:rsidP="00A21E9F">
                            <w:pPr>
                              <w:widowControl/>
                              <w:ind w:right="-260"/>
                              <w:jc w:val="center"/>
                              <w:rPr>
                                <w:rFonts w:ascii="標楷體" w:eastAsia="標楷體" w:hAnsi="標楷體"/>
                                <w:spacing w:val="6"/>
                                <w:sz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EE32" id="文字方塊 5" o:spid="_x0000_s1036" type="#_x0000_t202" style="position:absolute;left:0;text-align:left;margin-left:232.5pt;margin-top:-115.2pt;width:263.95pt;height:175.9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" fillcolor="white [3201]" stroked="f" strokeweight=".5pt">
                <v:textbox inset="0,0,0,0">
                  <w:txbxContent>
                    <w:p w14:paraId="528C6558" w14:textId="77777777" w:rsidR="00A21E9F" w:rsidRPr="0056605E" w:rsidRDefault="00A21E9F" w:rsidP="00A21E9F">
                      <w:pPr>
                        <w:spacing w:line="280" w:lineRule="exact"/>
                        <w:ind w:left="649" w:rightChars="-51" w:right="-122" w:hangingChars="270" w:hanging="649"/>
                        <w:jc w:val="center"/>
                        <w:rPr>
                          <w:rFonts w:ascii="標楷體" w:eastAsia="標楷體" w:hAnsi="標楷體"/>
                          <w:b/>
                          <w:bCs/>
                          <w:spacing w:val="2"/>
                        </w:rPr>
                      </w:pPr>
                      <w:r w:rsidRPr="0056605E">
                        <w:rPr>
                          <w:rFonts w:ascii="標楷體" w:eastAsia="標楷體" w:hAnsi="標楷體" w:hint="eastAsia"/>
                          <w:b/>
                          <w:bCs/>
                        </w:rPr>
                        <w:t>圖</w:t>
                      </w:r>
                      <w:r>
                        <w:rPr>
                          <w:rFonts w:ascii="標楷體" w:eastAsia="標楷體" w:hAnsi="標楷體" w:hint="eastAsia"/>
                          <w:b/>
                          <w:bCs/>
                        </w:rPr>
                        <w:t>7</w:t>
                      </w:r>
                      <w:r w:rsidRPr="0056605E">
                        <w:rPr>
                          <w:rFonts w:ascii="標楷體" w:eastAsia="標楷體" w:hAnsi="標楷體" w:hint="eastAsia"/>
                          <w:b/>
                          <w:bCs/>
                        </w:rPr>
                        <w:t xml:space="preserve">　</w:t>
                      </w:r>
                      <w:r w:rsidRPr="0056605E">
                        <w:rPr>
                          <w:rFonts w:ascii="標楷體" w:eastAsia="標楷體" w:hAnsi="標楷體" w:hint="eastAsia"/>
                          <w:b/>
                          <w:bCs/>
                          <w:spacing w:val="2"/>
                        </w:rPr>
                        <w:t>0</w:t>
                      </w:r>
                      <w:r w:rsidRPr="0056605E">
                        <w:rPr>
                          <w:rFonts w:ascii="標楷體" w:eastAsia="標楷體" w:hAnsi="標楷體" w:hint="eastAsia"/>
                          <w:b/>
                          <w:bCs/>
                          <w:spacing w:val="2"/>
                        </w:rPr>
                        <w:t>至2歲</w:t>
                      </w:r>
                      <w:r>
                        <w:rPr>
                          <w:rFonts w:ascii="標楷體" w:eastAsia="標楷體" w:hAnsi="標楷體" w:hint="eastAsia"/>
                          <w:b/>
                          <w:bCs/>
                          <w:spacing w:val="2"/>
                        </w:rPr>
                        <w:t>（</w:t>
                      </w:r>
                      <w:r w:rsidRPr="0056605E">
                        <w:rPr>
                          <w:rFonts w:ascii="標楷體" w:eastAsia="標楷體" w:hAnsi="標楷體" w:hint="eastAsia"/>
                          <w:b/>
                          <w:bCs/>
                          <w:spacing w:val="2"/>
                        </w:rPr>
                        <w:t>未滿</w:t>
                      </w:r>
                      <w:r>
                        <w:rPr>
                          <w:rFonts w:ascii="標楷體" w:eastAsia="標楷體" w:hAnsi="標楷體" w:hint="eastAsia"/>
                          <w:b/>
                          <w:bCs/>
                          <w:spacing w:val="2"/>
                        </w:rPr>
                        <w:t>）</w:t>
                      </w:r>
                      <w:r w:rsidRPr="0056605E">
                        <w:rPr>
                          <w:rFonts w:ascii="標楷體" w:eastAsia="標楷體" w:hAnsi="標楷體" w:hint="eastAsia"/>
                          <w:b/>
                          <w:bCs/>
                          <w:spacing w:val="2"/>
                        </w:rPr>
                        <w:t>幼兒家外</w:t>
                      </w:r>
                      <w:proofErr w:type="gramStart"/>
                      <w:r w:rsidRPr="0056605E">
                        <w:rPr>
                          <w:rFonts w:ascii="標楷體" w:eastAsia="標楷體" w:hAnsi="標楷體" w:hint="eastAsia"/>
                          <w:b/>
                          <w:bCs/>
                          <w:spacing w:val="2"/>
                        </w:rPr>
                        <w:t>送托率</w:t>
                      </w:r>
                      <w:proofErr w:type="gramEnd"/>
                    </w:p>
                    <w:p w14:paraId="6F18C658" w14:textId="77777777" w:rsidR="00A21E9F" w:rsidRPr="0056605E" w:rsidRDefault="00A21E9F" w:rsidP="00A21E9F">
                      <w:pPr>
                        <w:widowControl/>
                        <w:ind w:right="-260"/>
                        <w:jc w:val="center"/>
                        <w:rPr>
                          <w:rFonts w:ascii="標楷體" w:eastAsia="標楷體" w:hAnsi="標楷體"/>
                          <w:spacing w:val="6"/>
                          <w:sz w:val="20"/>
                        </w:rPr>
                      </w:pPr>
                      <w:r w:rsidRPr="0056605E">
                        <w:rPr>
                          <w:noProof/>
                        </w:rPr>
                        <w:drawing>
                          <wp:inline distT="0" distB="0" distL="0" distR="0" wp14:anchorId="7C1FD8DE" wp14:editId="6CCFA984">
                            <wp:extent cx="3299046" cy="1685290"/>
                            <wp:effectExtent l="0" t="0" r="0" b="0"/>
                            <wp:docPr id="10" name="圖表 10">
                              <a:extLst xmlns:a="http://schemas.openxmlformats.org/drawingml/2006/main">
                                <a:ext uri="{FF2B5EF4-FFF2-40B4-BE49-F238E27FC236}">
                                  <a16:creationId xmlns:a16="http://schemas.microsoft.com/office/drawing/2014/main" id="{C5B59129-BBB8-4F02-9D52-94B455D170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47E14F5" w14:textId="77777777" w:rsidR="00A21E9F" w:rsidRPr="0056605E" w:rsidRDefault="00A21E9F" w:rsidP="00A21E9F">
                      <w:pPr>
                        <w:widowControl/>
                        <w:spacing w:line="240" w:lineRule="exact"/>
                        <w:ind w:leftChars="87" w:left="209" w:rightChars="12" w:right="29"/>
                        <w:rPr>
                          <w:rFonts w:ascii="標楷體" w:eastAsia="標楷體" w:hAnsi="標楷體"/>
                          <w:spacing w:val="6"/>
                          <w:sz w:val="18"/>
                          <w:szCs w:val="21"/>
                        </w:rPr>
                      </w:pPr>
                      <w:r w:rsidRPr="0056605E">
                        <w:rPr>
                          <w:rFonts w:ascii="標楷體" w:eastAsia="標楷體" w:hAnsi="標楷體" w:hint="eastAsia"/>
                          <w:spacing w:val="6"/>
                          <w:sz w:val="18"/>
                          <w:szCs w:val="21"/>
                        </w:rPr>
                        <w:t>資料來源：整理自</w:t>
                      </w:r>
                      <w:proofErr w:type="gramStart"/>
                      <w:r w:rsidRPr="0056605E">
                        <w:rPr>
                          <w:rFonts w:ascii="標楷體" w:eastAsia="標楷體" w:hAnsi="標楷體" w:hint="eastAsia"/>
                          <w:spacing w:val="6"/>
                          <w:sz w:val="18"/>
                          <w:szCs w:val="21"/>
                        </w:rPr>
                        <w:t>社家署</w:t>
                      </w:r>
                      <w:proofErr w:type="gramEnd"/>
                      <w:r w:rsidRPr="0056605E">
                        <w:rPr>
                          <w:rFonts w:ascii="標楷體" w:eastAsia="標楷體" w:hAnsi="標楷體" w:hint="eastAsia"/>
                          <w:spacing w:val="6"/>
                          <w:sz w:val="18"/>
                          <w:szCs w:val="21"/>
                        </w:rPr>
                        <w:t>提供資料。</w:t>
                      </w:r>
                    </w:p>
                    <w:p w14:paraId="13F6BF91" w14:textId="77777777" w:rsidR="00A21E9F" w:rsidRPr="0056605E" w:rsidRDefault="00A21E9F" w:rsidP="00A21E9F">
                      <w:pPr>
                        <w:widowControl/>
                        <w:ind w:right="-260"/>
                        <w:jc w:val="center"/>
                        <w:rPr>
                          <w:rFonts w:ascii="標楷體" w:eastAsia="標楷體" w:hAnsi="標楷體"/>
                          <w:spacing w:val="6"/>
                          <w:sz w:val="20"/>
                        </w:rPr>
                      </w:pPr>
                    </w:p>
                  </w:txbxContent>
                </v:textbox>
                <w10:wrap type="square" anchorx="margin"/>
              </v:shape>
            </w:pict>
          </mc:Fallback>
        </mc:AlternateContent>
      </w:r>
      <w:r w:rsidR="00283A42" w:rsidRPr="004F35BA">
        <w:rPr>
          <w:rFonts w:ascii="標楷體" w:eastAsia="標楷體" w:hAnsi="標楷體"/>
          <w:b/>
          <w:spacing w:val="4"/>
          <w:sz w:val="28"/>
          <w:szCs w:val="28"/>
        </w:rPr>
        <w:t>2</w:t>
      </w:r>
      <w:r w:rsidR="00283A42" w:rsidRPr="004F35BA">
        <w:rPr>
          <w:rFonts w:ascii="標楷體" w:eastAsia="標楷體" w:hAnsi="標楷體" w:hint="eastAsia"/>
          <w:b/>
          <w:spacing w:val="4"/>
          <w:sz w:val="28"/>
          <w:szCs w:val="28"/>
        </w:rPr>
        <w:t>.</w:t>
      </w:r>
      <w:r w:rsidR="00283A42" w:rsidRPr="004F35BA">
        <w:rPr>
          <w:rFonts w:ascii="標楷體" w:eastAsia="標楷體" w:hAnsi="標楷體" w:hint="eastAsia"/>
          <w:b/>
          <w:sz w:val="28"/>
          <w:szCs w:val="28"/>
        </w:rPr>
        <w:t xml:space="preserve">　政府推動</w:t>
      </w:r>
      <w:bookmarkStart w:id="0" w:name="_Hlk233708328"/>
      <w:r w:rsidR="00283A42" w:rsidRPr="004F35BA">
        <w:rPr>
          <w:rFonts w:ascii="標楷體" w:eastAsia="標楷體" w:hAnsi="標楷體" w:hint="eastAsia"/>
          <w:b/>
          <w:sz w:val="28"/>
          <w:szCs w:val="28"/>
        </w:rPr>
        <w:t>公共化平價教保服務</w:t>
      </w:r>
      <w:bookmarkEnd w:id="0"/>
      <w:r w:rsidR="00283A42" w:rsidRPr="004F35BA">
        <w:rPr>
          <w:rFonts w:ascii="標楷體" w:eastAsia="標楷體" w:hAnsi="標楷體" w:hint="eastAsia"/>
          <w:b/>
          <w:sz w:val="28"/>
          <w:szCs w:val="28"/>
        </w:rPr>
        <w:t>，提供家長優質、近便教保服務，有效降低家長育兒負擔，惟都市化地區公共化幼兒園供給比率</w:t>
      </w:r>
      <w:r w:rsidR="003A4097" w:rsidRPr="004F35BA">
        <w:rPr>
          <w:rFonts w:ascii="標楷體" w:eastAsia="標楷體" w:hAnsi="標楷體" w:hint="eastAsia"/>
          <w:b/>
          <w:sz w:val="28"/>
          <w:szCs w:val="28"/>
        </w:rPr>
        <w:t>以及偏遠地區公共化幼兒園招生情形</w:t>
      </w:r>
      <w:r w:rsidR="00283A42" w:rsidRPr="004F35BA">
        <w:rPr>
          <w:rFonts w:ascii="標楷體" w:eastAsia="標楷體" w:hAnsi="標楷體" w:hint="eastAsia"/>
          <w:b/>
          <w:sz w:val="28"/>
          <w:szCs w:val="28"/>
        </w:rPr>
        <w:t>尚待提升，且近半數</w:t>
      </w:r>
      <w:proofErr w:type="gramStart"/>
      <w:r w:rsidR="00283A42" w:rsidRPr="004F35BA">
        <w:rPr>
          <w:rFonts w:ascii="標楷體" w:eastAsia="標楷體" w:hAnsi="標楷體" w:hint="eastAsia"/>
          <w:b/>
          <w:sz w:val="28"/>
          <w:szCs w:val="28"/>
        </w:rPr>
        <w:t>準</w:t>
      </w:r>
      <w:proofErr w:type="gramEnd"/>
      <w:r w:rsidR="00283A42" w:rsidRPr="004F35BA">
        <w:rPr>
          <w:rFonts w:ascii="標楷體" w:eastAsia="標楷體" w:hAnsi="標楷體" w:hint="eastAsia"/>
          <w:b/>
          <w:sz w:val="28"/>
          <w:szCs w:val="28"/>
        </w:rPr>
        <w:t>公共化幼兒園</w:t>
      </w:r>
      <w:proofErr w:type="gramStart"/>
      <w:r w:rsidR="00283A42" w:rsidRPr="004F35BA">
        <w:rPr>
          <w:rFonts w:ascii="標楷體" w:eastAsia="標楷體" w:hAnsi="標楷體" w:hint="eastAsia"/>
          <w:b/>
          <w:sz w:val="28"/>
          <w:szCs w:val="28"/>
        </w:rPr>
        <w:t>生師比</w:t>
      </w:r>
      <w:proofErr w:type="gramEnd"/>
      <w:r w:rsidR="00283A42" w:rsidRPr="004F35BA">
        <w:rPr>
          <w:rFonts w:ascii="標楷體" w:eastAsia="標楷體" w:hAnsi="標楷體" w:hint="eastAsia"/>
          <w:b/>
          <w:sz w:val="28"/>
          <w:szCs w:val="28"/>
        </w:rPr>
        <w:t>未達規定標準，</w:t>
      </w:r>
      <w:r w:rsidR="003336EE" w:rsidRPr="004F35BA">
        <w:rPr>
          <w:rFonts w:ascii="標楷體" w:eastAsia="標楷體" w:hAnsi="標楷體" w:hint="eastAsia"/>
          <w:b/>
          <w:sz w:val="28"/>
          <w:szCs w:val="28"/>
        </w:rPr>
        <w:t>或部分幼兒園之經營管理仍有違規情事，</w:t>
      </w:r>
      <w:r w:rsidR="00283A42" w:rsidRPr="004F35BA">
        <w:rPr>
          <w:rFonts w:ascii="標楷體" w:eastAsia="標楷體" w:hAnsi="標楷體" w:hint="eastAsia"/>
          <w:b/>
          <w:sz w:val="28"/>
          <w:szCs w:val="28"/>
        </w:rPr>
        <w:t>允宜</w:t>
      </w:r>
      <w:proofErr w:type="gramStart"/>
      <w:r w:rsidR="00283A42" w:rsidRPr="004F35BA">
        <w:rPr>
          <w:rFonts w:ascii="標楷體" w:eastAsia="標楷體" w:hAnsi="標楷體" w:hint="eastAsia"/>
          <w:b/>
          <w:sz w:val="28"/>
          <w:szCs w:val="28"/>
        </w:rPr>
        <w:t>研</w:t>
      </w:r>
      <w:proofErr w:type="gramEnd"/>
      <w:r w:rsidR="00283A42" w:rsidRPr="004F35BA">
        <w:rPr>
          <w:rFonts w:ascii="標楷體" w:eastAsia="標楷體" w:hAnsi="標楷體" w:hint="eastAsia"/>
          <w:b/>
          <w:sz w:val="28"/>
          <w:szCs w:val="28"/>
        </w:rPr>
        <w:t>謀改善：</w:t>
      </w:r>
      <w:r w:rsidR="00283A42" w:rsidRPr="004F35BA">
        <w:rPr>
          <w:rFonts w:ascii="標楷體" w:eastAsia="標楷體" w:hAnsi="標楷體" w:hint="eastAsia"/>
          <w:bCs/>
          <w:sz w:val="28"/>
          <w:szCs w:val="28"/>
        </w:rPr>
        <w:t>教育部國民及學前教育署（下稱國教署）</w:t>
      </w:r>
      <w:r w:rsidR="00283A42" w:rsidRPr="004F35BA">
        <w:rPr>
          <w:rFonts w:ascii="標楷體" w:eastAsia="標楷體" w:hAnsi="標楷體" w:hint="eastAsia"/>
          <w:sz w:val="28"/>
          <w:szCs w:val="28"/>
        </w:rPr>
        <w:t>為營造友善育兒環境，</w:t>
      </w:r>
      <w:r w:rsidR="001F2011" w:rsidRPr="004F35BA">
        <w:rPr>
          <w:rFonts w:ascii="標楷體" w:eastAsia="標楷體" w:hAnsi="標楷體" w:hint="eastAsia"/>
          <w:sz w:val="28"/>
          <w:szCs w:val="28"/>
        </w:rPr>
        <w:t>秉持「0</w:t>
      </w:r>
      <w:r w:rsidR="003557B5" w:rsidRPr="004F35BA">
        <w:rPr>
          <w:rFonts w:ascii="標楷體" w:eastAsia="標楷體" w:hAnsi="標楷體" w:hint="eastAsia"/>
          <w:sz w:val="28"/>
          <w:szCs w:val="28"/>
        </w:rPr>
        <w:t>-</w:t>
      </w:r>
      <w:r w:rsidR="001F2011" w:rsidRPr="004F35BA">
        <w:rPr>
          <w:rFonts w:ascii="標楷體" w:eastAsia="標楷體" w:hAnsi="標楷體" w:hint="eastAsia"/>
          <w:sz w:val="28"/>
          <w:szCs w:val="28"/>
        </w:rPr>
        <w:t>6歲國家一起養」之精神，透過擴大托育公共化及建置</w:t>
      </w:r>
      <w:proofErr w:type="gramStart"/>
      <w:r w:rsidR="001F2011" w:rsidRPr="004F35BA">
        <w:rPr>
          <w:rFonts w:ascii="標楷體" w:eastAsia="標楷體" w:hAnsi="標楷體" w:hint="eastAsia"/>
          <w:sz w:val="28"/>
          <w:szCs w:val="28"/>
        </w:rPr>
        <w:t>準</w:t>
      </w:r>
      <w:proofErr w:type="gramEnd"/>
      <w:r w:rsidR="001F2011" w:rsidRPr="004F35BA">
        <w:rPr>
          <w:rFonts w:ascii="標楷體" w:eastAsia="標楷體" w:hAnsi="標楷體" w:hint="eastAsia"/>
          <w:sz w:val="28"/>
          <w:szCs w:val="28"/>
        </w:rPr>
        <w:t>公共機制，補充平價托育服務之不足，建立平價、優質且普及之育兒體系，以降低家長育兒負擔，自107年起推動少子女化</w:t>
      </w:r>
      <w:r w:rsidR="00597123" w:rsidRPr="004F35BA">
        <w:rPr>
          <w:rFonts w:ascii="標楷體" w:eastAsia="標楷體" w:hAnsi="標楷體" w:hint="eastAsia"/>
          <w:sz w:val="28"/>
          <w:szCs w:val="28"/>
        </w:rPr>
        <w:t>對策</w:t>
      </w:r>
      <w:r w:rsidR="001F2011" w:rsidRPr="004F35BA">
        <w:rPr>
          <w:rFonts w:ascii="標楷體" w:eastAsia="標楷體" w:hAnsi="標楷體" w:hint="eastAsia"/>
          <w:sz w:val="28"/>
          <w:szCs w:val="28"/>
        </w:rPr>
        <w:t>計畫，辦理擴大公共化幼兒園供應量、建置</w:t>
      </w:r>
      <w:proofErr w:type="gramStart"/>
      <w:r w:rsidR="001F2011" w:rsidRPr="004F35BA">
        <w:rPr>
          <w:rFonts w:ascii="標楷體" w:eastAsia="標楷體" w:hAnsi="標楷體" w:hint="eastAsia"/>
          <w:sz w:val="28"/>
          <w:szCs w:val="28"/>
        </w:rPr>
        <w:t>準</w:t>
      </w:r>
      <w:proofErr w:type="gramEnd"/>
      <w:r w:rsidR="001F2011" w:rsidRPr="004F35BA">
        <w:rPr>
          <w:rFonts w:ascii="標楷體" w:eastAsia="標楷體" w:hAnsi="標楷體" w:hint="eastAsia"/>
          <w:sz w:val="28"/>
          <w:szCs w:val="28"/>
        </w:rPr>
        <w:t>公共機制、發放2歲至未滿5歲育兒津貼，以及私立幼兒園5歲就學補助等重點工作。</w:t>
      </w:r>
      <w:r w:rsidR="00283A42" w:rsidRPr="004F35BA">
        <w:rPr>
          <w:rFonts w:ascii="標楷體" w:eastAsia="標楷體" w:hAnsi="標楷體" w:hint="eastAsia"/>
          <w:sz w:val="28"/>
          <w:szCs w:val="28"/>
        </w:rPr>
        <w:t>經查執行情形，</w:t>
      </w:r>
      <w:r w:rsidR="00951471" w:rsidRPr="004F35BA">
        <w:rPr>
          <w:rFonts w:ascii="標楷體" w:eastAsia="標楷體" w:hAnsi="標楷體" w:hint="eastAsia"/>
          <w:sz w:val="28"/>
          <w:szCs w:val="28"/>
        </w:rPr>
        <w:t>核有：</w:t>
      </w:r>
      <w:r w:rsidR="00817F7C" w:rsidRPr="004F35BA">
        <w:rPr>
          <w:rFonts w:ascii="標楷體" w:eastAsia="標楷體" w:hAnsi="標楷體" w:hint="eastAsia"/>
          <w:sz w:val="28"/>
          <w:szCs w:val="28"/>
        </w:rPr>
        <w:t>（</w:t>
      </w:r>
      <w:r w:rsidR="00951471" w:rsidRPr="004F35BA">
        <w:rPr>
          <w:rFonts w:ascii="標楷體" w:eastAsia="標楷體" w:hAnsi="標楷體" w:hint="eastAsia"/>
          <w:sz w:val="28"/>
          <w:szCs w:val="28"/>
        </w:rPr>
        <w:t>1</w:t>
      </w:r>
      <w:r w:rsidR="00817F7C" w:rsidRPr="004F35BA">
        <w:rPr>
          <w:rFonts w:ascii="標楷體" w:eastAsia="標楷體" w:hAnsi="標楷體" w:hint="eastAsia"/>
          <w:sz w:val="28"/>
          <w:szCs w:val="28"/>
        </w:rPr>
        <w:t>）</w:t>
      </w:r>
      <w:r w:rsidR="00DF2F29" w:rsidRPr="004F35BA">
        <w:rPr>
          <w:rFonts w:ascii="標楷體" w:eastAsia="標楷體" w:hAnsi="標楷體"/>
          <w:sz w:val="28"/>
          <w:szCs w:val="28"/>
        </w:rPr>
        <w:t>公共化幼兒園由110學年度2,787所增至112學年度3,009所，核定招生人數由23萬餘人增至25萬餘人，供給比率由32.15％提升至33.28％。</w:t>
      </w:r>
      <w:proofErr w:type="gramStart"/>
      <w:r w:rsidR="00D72CF3">
        <w:rPr>
          <w:rFonts w:ascii="標楷體" w:eastAsia="標楷體" w:hAnsi="標楷體" w:hint="eastAsia"/>
          <w:sz w:val="28"/>
          <w:szCs w:val="28"/>
        </w:rPr>
        <w:t>嗣</w:t>
      </w:r>
      <w:proofErr w:type="gramEnd"/>
      <w:r w:rsidR="00DF2F29" w:rsidRPr="004F35BA">
        <w:rPr>
          <w:rFonts w:ascii="標楷體" w:eastAsia="標楷體" w:hAnsi="標楷體"/>
          <w:sz w:val="28"/>
          <w:szCs w:val="28"/>
        </w:rPr>
        <w:t>因調整</w:t>
      </w:r>
      <w:proofErr w:type="gramStart"/>
      <w:r w:rsidR="00DF2F29" w:rsidRPr="004F35BA">
        <w:rPr>
          <w:rFonts w:ascii="標楷體" w:eastAsia="標楷體" w:hAnsi="標楷體"/>
          <w:sz w:val="28"/>
          <w:szCs w:val="28"/>
        </w:rPr>
        <w:t>生師比</w:t>
      </w:r>
      <w:proofErr w:type="gramEnd"/>
      <w:r w:rsidR="00DF2F29" w:rsidRPr="004F35BA">
        <w:rPr>
          <w:rFonts w:ascii="標楷體" w:eastAsia="標楷體" w:hAnsi="標楷體"/>
          <w:sz w:val="28"/>
          <w:szCs w:val="28"/>
        </w:rPr>
        <w:t>政策，114學年度核定招生人數降至20萬餘人，供給比率降為28.79％。</w:t>
      </w:r>
      <w:r w:rsidR="00DF2F29" w:rsidRPr="004F35BA">
        <w:rPr>
          <w:rFonts w:ascii="標楷體" w:eastAsia="標楷體" w:hAnsi="標楷體" w:hint="eastAsia"/>
          <w:sz w:val="28"/>
          <w:szCs w:val="28"/>
        </w:rPr>
        <w:t>經</w:t>
      </w:r>
      <w:r w:rsidR="00DF2F29" w:rsidRPr="004F35BA">
        <w:rPr>
          <w:rFonts w:ascii="標楷體" w:eastAsia="標楷體" w:hAnsi="標楷體"/>
          <w:sz w:val="28"/>
          <w:szCs w:val="28"/>
        </w:rPr>
        <w:t>分析114學年度招生情形，全國367個設有公共化幼兒園之鄉鎮市區中，都市化地區272個，一般生首次登記人數4.6萬餘人，高於可供</w:t>
      </w:r>
      <w:r w:rsidR="00DF2F29" w:rsidRPr="004F35BA">
        <w:rPr>
          <w:rFonts w:ascii="標楷體" w:eastAsia="標楷體" w:hAnsi="標楷體" w:hint="eastAsia"/>
          <w:sz w:val="28"/>
          <w:szCs w:val="28"/>
        </w:rPr>
        <w:t>一般生入園</w:t>
      </w:r>
      <w:r w:rsidR="00DF2F29" w:rsidRPr="004F35BA">
        <w:rPr>
          <w:rFonts w:ascii="標楷體" w:eastAsia="標楷體" w:hAnsi="標楷體"/>
          <w:sz w:val="28"/>
          <w:szCs w:val="28"/>
        </w:rPr>
        <w:t>名額4.2萬餘人，</w:t>
      </w:r>
      <w:proofErr w:type="gramStart"/>
      <w:r w:rsidR="00DF2F29" w:rsidRPr="004F35BA">
        <w:rPr>
          <w:rFonts w:ascii="標楷體" w:eastAsia="標楷體" w:hAnsi="標楷體"/>
          <w:sz w:val="28"/>
          <w:szCs w:val="28"/>
        </w:rPr>
        <w:t>公共化教保</w:t>
      </w:r>
      <w:proofErr w:type="gramEnd"/>
      <w:r w:rsidR="00DF2F29" w:rsidRPr="004F35BA">
        <w:rPr>
          <w:rFonts w:ascii="標楷體" w:eastAsia="標楷體" w:hAnsi="標楷體"/>
          <w:sz w:val="28"/>
          <w:szCs w:val="28"/>
        </w:rPr>
        <w:t>供給量小於需求量；偏遠地區</w:t>
      </w:r>
      <w:r w:rsidR="00DF2F29" w:rsidRPr="004F35BA">
        <w:rPr>
          <w:rFonts w:ascii="標楷體" w:eastAsia="標楷體" w:hAnsi="標楷體" w:hint="eastAsia"/>
          <w:sz w:val="28"/>
          <w:szCs w:val="28"/>
        </w:rPr>
        <w:t>一般生</w:t>
      </w:r>
      <w:r w:rsidR="00DF2F29" w:rsidRPr="004F35BA">
        <w:rPr>
          <w:rFonts w:ascii="標楷體" w:eastAsia="標楷體" w:hAnsi="標楷體"/>
          <w:sz w:val="28"/>
          <w:szCs w:val="28"/>
        </w:rPr>
        <w:t>首次登記1,149人，可供一般生入園名額5,060人，供給</w:t>
      </w:r>
      <w:r w:rsidR="00DF2F29" w:rsidRPr="004F35BA">
        <w:rPr>
          <w:rFonts w:ascii="標楷體" w:eastAsia="標楷體" w:hAnsi="標楷體" w:hint="eastAsia"/>
          <w:sz w:val="28"/>
          <w:szCs w:val="28"/>
        </w:rPr>
        <w:t>量超過</w:t>
      </w:r>
      <w:r w:rsidR="00DF2F29" w:rsidRPr="004F35BA">
        <w:rPr>
          <w:rFonts w:ascii="標楷體" w:eastAsia="標楷體" w:hAnsi="標楷體"/>
          <w:sz w:val="28"/>
          <w:szCs w:val="28"/>
        </w:rPr>
        <w:t>需求</w:t>
      </w:r>
      <w:r w:rsidR="003557B5" w:rsidRPr="004F35BA">
        <w:rPr>
          <w:rFonts w:ascii="標楷體" w:eastAsia="標楷體" w:hAnsi="標楷體" w:hint="eastAsia"/>
          <w:sz w:val="28"/>
          <w:szCs w:val="28"/>
        </w:rPr>
        <w:t>量</w:t>
      </w:r>
      <w:r w:rsidR="00D72CF3">
        <w:rPr>
          <w:rFonts w:ascii="標楷體" w:eastAsia="標楷體" w:hAnsi="標楷體" w:hint="eastAsia"/>
          <w:sz w:val="28"/>
          <w:szCs w:val="28"/>
        </w:rPr>
        <w:t>，</w:t>
      </w:r>
      <w:r w:rsidR="00D72CF3" w:rsidRPr="00D72CF3">
        <w:rPr>
          <w:rFonts w:ascii="標楷體" w:eastAsia="標楷體" w:hAnsi="標楷體" w:hint="eastAsia"/>
          <w:sz w:val="28"/>
          <w:szCs w:val="28"/>
        </w:rPr>
        <w:t>都市化地區公共化幼兒園供給比率尚待提升</w:t>
      </w:r>
      <w:r w:rsidR="00951471" w:rsidRPr="004F35BA">
        <w:rPr>
          <w:rFonts w:ascii="標楷體" w:eastAsia="標楷體" w:hAnsi="標楷體" w:hint="eastAsia"/>
          <w:sz w:val="28"/>
          <w:szCs w:val="28"/>
        </w:rPr>
        <w:t>；</w:t>
      </w:r>
      <w:r w:rsidR="009A7D1E" w:rsidRPr="004F35BA">
        <w:rPr>
          <w:rFonts w:ascii="標楷體" w:eastAsia="標楷體" w:hAnsi="標楷體" w:hint="eastAsia"/>
          <w:sz w:val="28"/>
          <w:szCs w:val="28"/>
        </w:rPr>
        <w:t>（</w:t>
      </w:r>
      <w:r w:rsidR="003A4097" w:rsidRPr="004F35BA">
        <w:rPr>
          <w:rFonts w:ascii="標楷體" w:eastAsia="標楷體" w:hAnsi="標楷體"/>
          <w:sz w:val="28"/>
          <w:szCs w:val="28"/>
        </w:rPr>
        <w:t>2</w:t>
      </w:r>
      <w:r w:rsidR="009A7D1E" w:rsidRPr="004F35BA">
        <w:rPr>
          <w:rFonts w:ascii="標楷體" w:eastAsia="標楷體" w:hAnsi="標楷體" w:hint="eastAsia"/>
          <w:sz w:val="28"/>
          <w:szCs w:val="28"/>
        </w:rPr>
        <w:t>）</w:t>
      </w:r>
      <w:r w:rsidR="00951471" w:rsidRPr="004F35BA">
        <w:rPr>
          <w:rFonts w:ascii="標楷體" w:eastAsia="標楷體" w:hAnsi="標楷體" w:hint="eastAsia"/>
          <w:sz w:val="28"/>
          <w:szCs w:val="28"/>
        </w:rPr>
        <w:t>114學年度全國公共化幼兒園2,848所，整體招生率雖達82.19％，惟偏遠地區公共化幼兒園招生率未達</w:t>
      </w:r>
      <w:proofErr w:type="gramStart"/>
      <w:r w:rsidR="00951471" w:rsidRPr="004F35BA">
        <w:rPr>
          <w:rFonts w:ascii="標楷體" w:eastAsia="標楷體" w:hAnsi="標楷體" w:hint="eastAsia"/>
          <w:sz w:val="28"/>
          <w:szCs w:val="28"/>
        </w:rPr>
        <w:t>5成</w:t>
      </w:r>
      <w:proofErr w:type="gramEnd"/>
      <w:r w:rsidR="00951471" w:rsidRPr="004F35BA">
        <w:rPr>
          <w:rFonts w:ascii="標楷體" w:eastAsia="標楷體" w:hAnsi="標楷體" w:hint="eastAsia"/>
          <w:sz w:val="28"/>
          <w:szCs w:val="28"/>
        </w:rPr>
        <w:t>者約26.82％，都市化地區則為9.84％，偏遠地區供過於求情形較為普遍，且部分偏遠地區鄰近園所因服務範圍重疊，影響招生率；</w:t>
      </w:r>
      <w:r w:rsidR="003A4097" w:rsidRPr="004F35BA">
        <w:rPr>
          <w:rFonts w:ascii="標楷體" w:eastAsia="標楷體" w:hAnsi="標楷體" w:hint="eastAsia"/>
          <w:sz w:val="28"/>
          <w:szCs w:val="28"/>
        </w:rPr>
        <w:t>（</w:t>
      </w:r>
      <w:r w:rsidR="003A4097" w:rsidRPr="004F35BA">
        <w:rPr>
          <w:rFonts w:ascii="標楷體" w:eastAsia="標楷體" w:hAnsi="標楷體"/>
          <w:sz w:val="28"/>
          <w:szCs w:val="28"/>
        </w:rPr>
        <w:t>3</w:t>
      </w:r>
      <w:r w:rsidR="003A4097" w:rsidRPr="004F35BA">
        <w:rPr>
          <w:rFonts w:ascii="標楷體" w:eastAsia="標楷體" w:hAnsi="標楷體" w:hint="eastAsia"/>
          <w:sz w:val="28"/>
          <w:szCs w:val="28"/>
        </w:rPr>
        <w:t>）全國公共化幼兒園教保服</w:t>
      </w:r>
      <w:r w:rsidR="003A4097" w:rsidRPr="004F35BA">
        <w:rPr>
          <w:rFonts w:ascii="標楷體" w:eastAsia="標楷體" w:hAnsi="標楷體" w:hint="eastAsia"/>
          <w:sz w:val="28"/>
          <w:szCs w:val="28"/>
        </w:rPr>
        <w:lastRenderedPageBreak/>
        <w:t>務人員114學年度較110學年度增加3,253人，約成長17.88％，公共化幼兒園</w:t>
      </w:r>
      <w:proofErr w:type="gramStart"/>
      <w:r w:rsidR="003A4097" w:rsidRPr="004F35BA">
        <w:rPr>
          <w:rFonts w:ascii="標楷體" w:eastAsia="標楷體" w:hAnsi="標楷體" w:hint="eastAsia"/>
          <w:sz w:val="28"/>
          <w:szCs w:val="28"/>
        </w:rPr>
        <w:t>生師比</w:t>
      </w:r>
      <w:proofErr w:type="gramEnd"/>
      <w:r w:rsidR="003A4097" w:rsidRPr="004F35BA">
        <w:rPr>
          <w:rFonts w:ascii="標楷體" w:eastAsia="標楷體" w:hAnsi="標楷體" w:hint="eastAsia"/>
          <w:sz w:val="28"/>
          <w:szCs w:val="28"/>
        </w:rPr>
        <w:t>已由110學年度之13人，降低至114學年度之9.55人，降幅約26.54％，</w:t>
      </w:r>
      <w:r w:rsidR="0093312C">
        <w:rPr>
          <w:rFonts w:ascii="標楷體" w:eastAsia="標楷體" w:hAnsi="標楷體" w:hint="eastAsia"/>
          <w:sz w:val="28"/>
          <w:szCs w:val="28"/>
        </w:rPr>
        <w:t>有助於提升教保服務品質，</w:t>
      </w:r>
      <w:r w:rsidR="003A4097" w:rsidRPr="004F35BA">
        <w:rPr>
          <w:rFonts w:ascii="標楷體" w:eastAsia="標楷體" w:hAnsi="標楷體" w:hint="eastAsia"/>
          <w:sz w:val="28"/>
          <w:szCs w:val="28"/>
        </w:rPr>
        <w:t>惟迄114</w:t>
      </w:r>
      <w:proofErr w:type="gramStart"/>
      <w:r w:rsidR="003A4097" w:rsidRPr="004F35BA">
        <w:rPr>
          <w:rFonts w:ascii="標楷體" w:eastAsia="標楷體" w:hAnsi="標楷體" w:hint="eastAsia"/>
          <w:sz w:val="28"/>
          <w:szCs w:val="28"/>
        </w:rPr>
        <w:t>學年度止</w:t>
      </w:r>
      <w:proofErr w:type="gramEnd"/>
      <w:r w:rsidR="003A4097" w:rsidRPr="004F35BA">
        <w:rPr>
          <w:rFonts w:ascii="標楷體" w:eastAsia="標楷體" w:hAnsi="標楷體" w:hint="eastAsia"/>
          <w:sz w:val="28"/>
          <w:szCs w:val="28"/>
        </w:rPr>
        <w:t>，仍有985所</w:t>
      </w:r>
      <w:proofErr w:type="gramStart"/>
      <w:r w:rsidR="003A4097" w:rsidRPr="004F35BA">
        <w:rPr>
          <w:rFonts w:ascii="標楷體" w:eastAsia="標楷體" w:hAnsi="標楷體" w:hint="eastAsia"/>
          <w:sz w:val="28"/>
          <w:szCs w:val="28"/>
        </w:rPr>
        <w:t>準</w:t>
      </w:r>
      <w:proofErr w:type="gramEnd"/>
      <w:r w:rsidR="003A4097" w:rsidRPr="004F35BA">
        <w:rPr>
          <w:rFonts w:ascii="標楷體" w:eastAsia="標楷體" w:hAnsi="標楷體" w:hint="eastAsia"/>
          <w:sz w:val="28"/>
          <w:szCs w:val="28"/>
        </w:rPr>
        <w:t>公共幼兒園（占</w:t>
      </w:r>
      <w:proofErr w:type="gramStart"/>
      <w:r w:rsidR="003A4097" w:rsidRPr="004F35BA">
        <w:rPr>
          <w:rFonts w:ascii="標楷體" w:eastAsia="標楷體" w:hAnsi="標楷體" w:hint="eastAsia"/>
          <w:sz w:val="28"/>
          <w:szCs w:val="28"/>
        </w:rPr>
        <w:t>準</w:t>
      </w:r>
      <w:proofErr w:type="gramEnd"/>
      <w:r w:rsidR="003A4097" w:rsidRPr="004F35BA">
        <w:rPr>
          <w:rFonts w:ascii="標楷體" w:eastAsia="標楷體" w:hAnsi="標楷體" w:hint="eastAsia"/>
          <w:sz w:val="28"/>
          <w:szCs w:val="28"/>
        </w:rPr>
        <w:t>公共幼兒園總數之47.00％）</w:t>
      </w:r>
      <w:proofErr w:type="gramStart"/>
      <w:r w:rsidR="003A4097" w:rsidRPr="004F35BA">
        <w:rPr>
          <w:rFonts w:ascii="標楷體" w:eastAsia="標楷體" w:hAnsi="標楷體" w:hint="eastAsia"/>
          <w:sz w:val="28"/>
          <w:szCs w:val="28"/>
        </w:rPr>
        <w:t>生師比</w:t>
      </w:r>
      <w:proofErr w:type="gramEnd"/>
      <w:r w:rsidR="003A4097" w:rsidRPr="004F35BA">
        <w:rPr>
          <w:rFonts w:ascii="標楷體" w:eastAsia="標楷體" w:hAnsi="標楷體" w:hint="eastAsia"/>
          <w:sz w:val="28"/>
          <w:szCs w:val="28"/>
        </w:rPr>
        <w:t>未符合規定；</w:t>
      </w:r>
      <w:r w:rsidR="009A7D1E" w:rsidRPr="004F35BA">
        <w:rPr>
          <w:rFonts w:ascii="標楷體" w:eastAsia="標楷體" w:hAnsi="標楷體" w:hint="eastAsia"/>
          <w:sz w:val="28"/>
          <w:szCs w:val="28"/>
        </w:rPr>
        <w:t>（</w:t>
      </w:r>
      <w:r w:rsidR="00951471" w:rsidRPr="004F35BA">
        <w:rPr>
          <w:rFonts w:ascii="標楷體" w:eastAsia="標楷體" w:hAnsi="標楷體" w:hint="eastAsia"/>
          <w:sz w:val="28"/>
          <w:szCs w:val="28"/>
        </w:rPr>
        <w:t>4</w:t>
      </w:r>
      <w:r w:rsidR="009A7D1E" w:rsidRPr="004F35BA">
        <w:rPr>
          <w:rFonts w:ascii="標楷體" w:eastAsia="標楷體" w:hAnsi="標楷體" w:hint="eastAsia"/>
          <w:sz w:val="28"/>
          <w:szCs w:val="28"/>
        </w:rPr>
        <w:t>）</w:t>
      </w:r>
      <w:r w:rsidR="00951471" w:rsidRPr="004F35BA">
        <w:rPr>
          <w:rFonts w:ascii="標楷體" w:eastAsia="標楷體" w:hAnsi="標楷體" w:hint="eastAsia"/>
          <w:sz w:val="28"/>
          <w:szCs w:val="28"/>
        </w:rPr>
        <w:t>依全國教保資訊網公開之幼兒園裁罰紀錄，</w:t>
      </w:r>
      <w:proofErr w:type="gramStart"/>
      <w:r w:rsidR="00951471" w:rsidRPr="004F35BA">
        <w:rPr>
          <w:rFonts w:ascii="標楷體" w:eastAsia="標楷體" w:hAnsi="標楷體" w:hint="eastAsia"/>
          <w:sz w:val="28"/>
          <w:szCs w:val="28"/>
        </w:rPr>
        <w:t>113</w:t>
      </w:r>
      <w:proofErr w:type="gramEnd"/>
      <w:r w:rsidR="00951471" w:rsidRPr="004F35BA">
        <w:rPr>
          <w:rFonts w:ascii="標楷體" w:eastAsia="標楷體" w:hAnsi="標楷體" w:hint="eastAsia"/>
          <w:sz w:val="28"/>
          <w:szCs w:val="28"/>
        </w:rPr>
        <w:t>年度至</w:t>
      </w:r>
      <w:proofErr w:type="gramStart"/>
      <w:r w:rsidR="00951471" w:rsidRPr="004F35BA">
        <w:rPr>
          <w:rFonts w:ascii="標楷體" w:eastAsia="標楷體" w:hAnsi="標楷體" w:hint="eastAsia"/>
          <w:sz w:val="28"/>
          <w:szCs w:val="28"/>
        </w:rPr>
        <w:t>115</w:t>
      </w:r>
      <w:proofErr w:type="gramEnd"/>
      <w:r w:rsidR="00951471" w:rsidRPr="004F35BA">
        <w:rPr>
          <w:rFonts w:ascii="標楷體" w:eastAsia="標楷體" w:hAnsi="標楷體" w:hint="eastAsia"/>
          <w:sz w:val="28"/>
          <w:szCs w:val="28"/>
        </w:rPr>
        <w:t>年度1月底止，營業中幼兒園因違反幼兒教育及照顧法、教保服務人員條例</w:t>
      </w:r>
      <w:r w:rsidR="004D6A94" w:rsidRPr="004F35BA">
        <w:rPr>
          <w:rFonts w:ascii="標楷體" w:eastAsia="標楷體" w:hAnsi="標楷體" w:hint="eastAsia"/>
          <w:sz w:val="28"/>
          <w:szCs w:val="28"/>
        </w:rPr>
        <w:t>之</w:t>
      </w:r>
      <w:r w:rsidR="00951471" w:rsidRPr="004F35BA">
        <w:rPr>
          <w:rFonts w:ascii="標楷體" w:eastAsia="標楷體" w:hAnsi="標楷體" w:hint="eastAsia"/>
          <w:sz w:val="28"/>
          <w:szCs w:val="28"/>
        </w:rPr>
        <w:t>違規</w:t>
      </w:r>
      <w:r w:rsidR="0093312C">
        <w:rPr>
          <w:rFonts w:ascii="標楷體" w:eastAsia="標楷體" w:hAnsi="標楷體" w:hint="eastAsia"/>
          <w:sz w:val="28"/>
          <w:szCs w:val="28"/>
        </w:rPr>
        <w:t>案件</w:t>
      </w:r>
      <w:r w:rsidR="004D6A94" w:rsidRPr="004F35BA">
        <w:rPr>
          <w:rFonts w:ascii="標楷體" w:eastAsia="標楷體" w:hAnsi="標楷體" w:hint="eastAsia"/>
          <w:sz w:val="28"/>
          <w:szCs w:val="28"/>
        </w:rPr>
        <w:t>，</w:t>
      </w:r>
      <w:r w:rsidR="00951471" w:rsidRPr="004F35BA">
        <w:rPr>
          <w:rFonts w:ascii="標楷體" w:eastAsia="標楷體" w:hAnsi="標楷體" w:hint="eastAsia"/>
          <w:sz w:val="28"/>
          <w:szCs w:val="28"/>
        </w:rPr>
        <w:t>多為家長關切且直接影響幼兒權益之重要事項</w:t>
      </w:r>
      <w:r w:rsidR="0093312C">
        <w:rPr>
          <w:rFonts w:ascii="標楷體" w:eastAsia="標楷體" w:hAnsi="標楷體" w:hint="eastAsia"/>
          <w:sz w:val="28"/>
          <w:szCs w:val="28"/>
        </w:rPr>
        <w:t>，幼兒園服務品質仍待提升</w:t>
      </w:r>
      <w:r w:rsidR="00951471" w:rsidRPr="004F35BA">
        <w:rPr>
          <w:rFonts w:ascii="標楷體" w:eastAsia="標楷體" w:hAnsi="標楷體" w:hint="eastAsia"/>
          <w:sz w:val="28"/>
          <w:szCs w:val="28"/>
        </w:rPr>
        <w:t>。國教署雖逐年補助增置地方政府稽查人力，惟每位稽查人員負責</w:t>
      </w:r>
      <w:proofErr w:type="gramStart"/>
      <w:r w:rsidR="00951471" w:rsidRPr="004F35BA">
        <w:rPr>
          <w:rFonts w:ascii="標楷體" w:eastAsia="標楷體" w:hAnsi="標楷體" w:hint="eastAsia"/>
          <w:sz w:val="28"/>
          <w:szCs w:val="28"/>
        </w:rPr>
        <w:t>稽查園數介於</w:t>
      </w:r>
      <w:proofErr w:type="gramEnd"/>
      <w:r w:rsidR="00951471" w:rsidRPr="004F35BA">
        <w:rPr>
          <w:rFonts w:ascii="標楷體" w:eastAsia="標楷體" w:hAnsi="標楷體" w:hint="eastAsia"/>
          <w:sz w:val="28"/>
          <w:szCs w:val="28"/>
        </w:rPr>
        <w:t>1.67所至29.08所</w:t>
      </w:r>
      <w:proofErr w:type="gramStart"/>
      <w:r w:rsidR="00951471" w:rsidRPr="004F35BA">
        <w:rPr>
          <w:rFonts w:ascii="標楷體" w:eastAsia="標楷體" w:hAnsi="標楷體" w:hint="eastAsia"/>
          <w:sz w:val="28"/>
          <w:szCs w:val="28"/>
        </w:rPr>
        <w:t>之間，</w:t>
      </w:r>
      <w:proofErr w:type="gramEnd"/>
      <w:r w:rsidR="00951471" w:rsidRPr="004F35BA">
        <w:rPr>
          <w:rFonts w:ascii="標楷體" w:eastAsia="標楷體" w:hAnsi="標楷體" w:hint="eastAsia"/>
          <w:sz w:val="28"/>
          <w:szCs w:val="28"/>
        </w:rPr>
        <w:t>差異懸殊，各市縣稽查人力配置不均</w:t>
      </w:r>
      <w:r w:rsidR="000F7FDB" w:rsidRPr="004F35BA">
        <w:rPr>
          <w:rFonts w:ascii="標楷體" w:eastAsia="標楷體" w:hAnsi="標楷體" w:hint="eastAsia"/>
          <w:sz w:val="28"/>
          <w:szCs w:val="28"/>
        </w:rPr>
        <w:t>等情</w:t>
      </w:r>
      <w:r w:rsidR="00D052B5" w:rsidRPr="004F35BA">
        <w:rPr>
          <w:rFonts w:ascii="標楷體" w:eastAsia="標楷體" w:hAnsi="標楷體" w:hint="eastAsia"/>
          <w:sz w:val="28"/>
          <w:szCs w:val="28"/>
        </w:rPr>
        <w:t>。</w:t>
      </w:r>
      <w:r w:rsidR="00951471" w:rsidRPr="004F35BA">
        <w:rPr>
          <w:rFonts w:ascii="標楷體" w:eastAsia="標楷體" w:hAnsi="標楷體" w:hint="eastAsia"/>
          <w:sz w:val="28"/>
          <w:szCs w:val="28"/>
        </w:rPr>
        <w:t>經函請國教署檢討改善。【詳總決算審核報告第2冊丙、拾壹、教育部主管項下重要審核意見（</w:t>
      </w:r>
      <w:r w:rsidR="00790176" w:rsidRPr="004F35BA">
        <w:rPr>
          <w:rFonts w:ascii="標楷體" w:eastAsia="標楷體" w:hAnsi="標楷體" w:hint="eastAsia"/>
          <w:sz w:val="28"/>
          <w:szCs w:val="28"/>
        </w:rPr>
        <w:t>十</w:t>
      </w:r>
      <w:r w:rsidR="006F6900">
        <w:rPr>
          <w:rFonts w:ascii="標楷體" w:eastAsia="標楷體" w:hAnsi="標楷體" w:hint="eastAsia"/>
          <w:sz w:val="28"/>
          <w:szCs w:val="28"/>
        </w:rPr>
        <w:t>一</w:t>
      </w:r>
      <w:r w:rsidR="00951471" w:rsidRPr="004F35BA">
        <w:rPr>
          <w:rFonts w:ascii="標楷體" w:eastAsia="標楷體" w:hAnsi="標楷體" w:hint="eastAsia"/>
          <w:sz w:val="28"/>
          <w:szCs w:val="28"/>
        </w:rPr>
        <w:t>）】</w:t>
      </w:r>
    </w:p>
    <w:p w14:paraId="07F01200" w14:textId="3459B9EF" w:rsidR="00113128" w:rsidRPr="004F35BA" w:rsidRDefault="00417728" w:rsidP="000F7FDB">
      <w:pPr>
        <w:pStyle w:val="ae"/>
        <w:overflowPunct w:val="0"/>
        <w:spacing w:beforeLines="30" w:before="108" w:afterLines="30" w:after="108" w:line="480" w:lineRule="exact"/>
        <w:ind w:firstLine="641"/>
        <w:rPr>
          <w:rFonts w:ascii="標楷體" w:hAnsi="標楷體"/>
          <w:sz w:val="32"/>
          <w:szCs w:val="32"/>
        </w:rPr>
      </w:pPr>
      <w:r w:rsidRPr="004F35BA">
        <w:rPr>
          <w:rFonts w:ascii="標楷體" w:hAnsi="標楷體" w:hint="eastAsia"/>
          <w:sz w:val="32"/>
          <w:szCs w:val="32"/>
        </w:rPr>
        <w:t xml:space="preserve">（三）　</w:t>
      </w:r>
      <w:r w:rsidR="00E2695E" w:rsidRPr="004F35BA">
        <w:rPr>
          <w:rFonts w:ascii="標楷體" w:hAnsi="標楷體" w:hint="eastAsia"/>
          <w:sz w:val="32"/>
          <w:szCs w:val="32"/>
        </w:rPr>
        <w:t>建構友善家庭就業職場</w:t>
      </w:r>
    </w:p>
    <w:p w14:paraId="337419C7" w14:textId="754ABB95" w:rsidR="00A90EC5" w:rsidRPr="004F35BA" w:rsidRDefault="00A90EC5" w:rsidP="000C2F4B">
      <w:pPr>
        <w:overflowPunct w:val="0"/>
        <w:spacing w:line="486" w:lineRule="exact"/>
        <w:ind w:firstLineChars="450" w:firstLine="1297"/>
        <w:jc w:val="both"/>
        <w:rPr>
          <w:rFonts w:ascii="標楷體" w:eastAsia="標楷體" w:hAnsi="標楷體" w:cs="新細明體"/>
          <w:sz w:val="28"/>
          <w:szCs w:val="28"/>
        </w:rPr>
      </w:pPr>
      <w:r w:rsidRPr="004F35BA">
        <w:rPr>
          <w:rFonts w:ascii="標楷體" w:eastAsia="標楷體" w:hAnsi="標楷體" w:hint="eastAsia"/>
          <w:b/>
          <w:spacing w:val="4"/>
          <w:sz w:val="28"/>
          <w:szCs w:val="28"/>
        </w:rPr>
        <w:t>1.</w:t>
      </w:r>
      <w:r w:rsidRPr="004F35BA">
        <w:rPr>
          <w:rFonts w:ascii="標楷體" w:eastAsia="標楷體" w:hAnsi="標楷體" w:hint="eastAsia"/>
          <w:b/>
          <w:sz w:val="28"/>
          <w:szCs w:val="28"/>
        </w:rPr>
        <w:t xml:space="preserve">　政府為建構</w:t>
      </w:r>
      <w:r w:rsidRPr="004F35BA">
        <w:rPr>
          <w:rFonts w:ascii="標楷體" w:eastAsia="標楷體" w:hAnsi="標楷體" w:hint="eastAsia"/>
          <w:b/>
          <w:bCs/>
          <w:snapToGrid w:val="0"/>
          <w:kern w:val="0"/>
          <w:sz w:val="28"/>
          <w:szCs w:val="28"/>
        </w:rPr>
        <w:t>友善</w:t>
      </w:r>
      <w:r w:rsidRPr="004F35BA">
        <w:rPr>
          <w:rFonts w:ascii="標楷體" w:eastAsia="標楷體" w:hAnsi="標楷體" w:hint="eastAsia"/>
          <w:b/>
          <w:sz w:val="28"/>
          <w:szCs w:val="28"/>
        </w:rPr>
        <w:t>生養職場，持續推動育嬰留職停薪津貼及薪資補助政策，惟發放之津貼及補助與實際薪資水準尚有差距，且近年津貼初次核付人數未見明顯增長，允宜</w:t>
      </w:r>
      <w:proofErr w:type="gramStart"/>
      <w:r w:rsidRPr="004F35BA">
        <w:rPr>
          <w:rFonts w:ascii="標楷體" w:eastAsia="標楷體" w:hAnsi="標楷體" w:hint="eastAsia"/>
          <w:b/>
          <w:sz w:val="28"/>
          <w:szCs w:val="28"/>
        </w:rPr>
        <w:t>研</w:t>
      </w:r>
      <w:proofErr w:type="gramEnd"/>
      <w:r w:rsidRPr="004F35BA">
        <w:rPr>
          <w:rFonts w:ascii="標楷體" w:eastAsia="標楷體" w:hAnsi="標楷體" w:hint="eastAsia"/>
          <w:b/>
          <w:sz w:val="28"/>
          <w:szCs w:val="28"/>
        </w:rPr>
        <w:t>謀強化育嬰家庭經濟支持力道及完善育嬰留職停薪制度，以提升國人生育意願：</w:t>
      </w:r>
      <w:r w:rsidRPr="004F35BA">
        <w:rPr>
          <w:rFonts w:ascii="標楷體" w:eastAsia="標楷體" w:hAnsi="標楷體" w:hint="eastAsia"/>
          <w:sz w:val="28"/>
          <w:szCs w:val="28"/>
        </w:rPr>
        <w:t>政府為強化育嬰家庭之經濟支持，建構友善生養環境，受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者於育嬰留職停薪</w:t>
      </w:r>
      <w:proofErr w:type="gramStart"/>
      <w:r w:rsidRPr="004F35BA">
        <w:rPr>
          <w:rFonts w:ascii="標楷體" w:eastAsia="標楷體" w:hAnsi="標楷體" w:hint="eastAsia"/>
          <w:sz w:val="28"/>
          <w:szCs w:val="28"/>
        </w:rPr>
        <w:t>期間，</w:t>
      </w:r>
      <w:proofErr w:type="gramEnd"/>
      <w:r w:rsidRPr="004F35BA">
        <w:rPr>
          <w:rFonts w:ascii="標楷體" w:eastAsia="標楷體" w:hAnsi="標楷體" w:hint="eastAsia"/>
          <w:sz w:val="28"/>
          <w:szCs w:val="28"/>
        </w:rPr>
        <w:t>可按投保之社會保險，</w:t>
      </w:r>
      <w:proofErr w:type="gramStart"/>
      <w:r w:rsidRPr="004F35BA">
        <w:rPr>
          <w:rFonts w:ascii="標楷體" w:eastAsia="標楷體" w:hAnsi="標楷體" w:hint="eastAsia"/>
          <w:sz w:val="28"/>
          <w:szCs w:val="28"/>
        </w:rPr>
        <w:t>請領最長</w:t>
      </w:r>
      <w:proofErr w:type="gramEnd"/>
      <w:r w:rsidRPr="004F35BA">
        <w:rPr>
          <w:rFonts w:ascii="標楷體" w:eastAsia="標楷體" w:hAnsi="標楷體"/>
          <w:sz w:val="28"/>
          <w:szCs w:val="28"/>
        </w:rPr>
        <w:t>6</w:t>
      </w:r>
      <w:r w:rsidRPr="004F35BA">
        <w:rPr>
          <w:rFonts w:ascii="標楷體" w:eastAsia="標楷體" w:hAnsi="標楷體" w:hint="eastAsia"/>
          <w:sz w:val="28"/>
          <w:szCs w:val="28"/>
        </w:rPr>
        <w:t>個月之育嬰留職停薪津貼，並自110年起加發</w:t>
      </w:r>
      <w:proofErr w:type="gramStart"/>
      <w:r w:rsidRPr="004F35BA">
        <w:rPr>
          <w:rFonts w:ascii="標楷體" w:eastAsia="標楷體" w:hAnsi="標楷體" w:hint="eastAsia"/>
          <w:sz w:val="28"/>
          <w:szCs w:val="28"/>
        </w:rPr>
        <w:t>2成</w:t>
      </w:r>
      <w:proofErr w:type="gramEnd"/>
      <w:r w:rsidRPr="004F35BA">
        <w:rPr>
          <w:rFonts w:ascii="標楷體" w:eastAsia="標楷體" w:hAnsi="標楷體" w:hint="eastAsia"/>
          <w:sz w:val="28"/>
          <w:szCs w:val="28"/>
        </w:rPr>
        <w:t>育嬰留職停薪薪資補助，每月請領金額可達平均月投保薪資（就業保險）或每月保險</w:t>
      </w:r>
      <w:proofErr w:type="gramStart"/>
      <w:r w:rsidRPr="004F35BA">
        <w:rPr>
          <w:rFonts w:ascii="標楷體" w:eastAsia="標楷體" w:hAnsi="標楷體" w:hint="eastAsia"/>
          <w:sz w:val="28"/>
          <w:szCs w:val="28"/>
        </w:rPr>
        <w:t>俸</w:t>
      </w:r>
      <w:proofErr w:type="gramEnd"/>
      <w:r w:rsidRPr="004F35BA">
        <w:rPr>
          <w:rFonts w:ascii="標楷體" w:eastAsia="標楷體" w:hAnsi="標楷體" w:hint="eastAsia"/>
          <w:sz w:val="28"/>
          <w:szCs w:val="28"/>
        </w:rPr>
        <w:t>（薪）額（公教人員保險）之</w:t>
      </w:r>
      <w:proofErr w:type="gramStart"/>
      <w:r w:rsidRPr="004F35BA">
        <w:rPr>
          <w:rFonts w:ascii="標楷體" w:eastAsia="標楷體" w:hAnsi="標楷體" w:hint="eastAsia"/>
          <w:sz w:val="28"/>
          <w:szCs w:val="28"/>
        </w:rPr>
        <w:t>8成</w:t>
      </w:r>
      <w:proofErr w:type="gramEnd"/>
      <w:r w:rsidRPr="004F35BA">
        <w:rPr>
          <w:rFonts w:ascii="標楷體" w:eastAsia="標楷體" w:hAnsi="標楷體" w:hint="eastAsia"/>
          <w:sz w:val="28"/>
          <w:szCs w:val="28"/>
        </w:rPr>
        <w:t>。</w:t>
      </w:r>
      <w:proofErr w:type="gramStart"/>
      <w:r w:rsidRPr="004F35BA">
        <w:rPr>
          <w:rFonts w:ascii="標楷體" w:eastAsia="標楷體" w:hAnsi="標楷體" w:hint="eastAsia"/>
          <w:sz w:val="28"/>
          <w:szCs w:val="28"/>
        </w:rPr>
        <w:t>惟查</w:t>
      </w:r>
      <w:proofErr w:type="gramEnd"/>
      <w:r w:rsidRPr="004F35BA">
        <w:rPr>
          <w:rFonts w:ascii="標楷體" w:eastAsia="標楷體" w:hAnsi="標楷體" w:hint="eastAsia"/>
          <w:sz w:val="28"/>
          <w:szCs w:val="28"/>
        </w:rPr>
        <w:t>，由於就業保險之月投保薪資，</w:t>
      </w:r>
      <w:proofErr w:type="gramStart"/>
      <w:r w:rsidRPr="004F35BA">
        <w:rPr>
          <w:rFonts w:ascii="標楷體" w:eastAsia="標楷體" w:hAnsi="標楷體" w:hint="eastAsia"/>
          <w:sz w:val="28"/>
          <w:szCs w:val="28"/>
        </w:rPr>
        <w:t>準</w:t>
      </w:r>
      <w:proofErr w:type="gramEnd"/>
      <w:r w:rsidRPr="004F35BA">
        <w:rPr>
          <w:rFonts w:ascii="標楷體" w:eastAsia="標楷體" w:hAnsi="標楷體" w:hint="eastAsia"/>
          <w:sz w:val="28"/>
          <w:szCs w:val="28"/>
        </w:rPr>
        <w:t>用勞工保險投保薪資級距，有最高45,800元投保薪資上限之規定，與勞工實質薪資存有一定差距</w:t>
      </w:r>
      <w:r w:rsidR="00AE2803" w:rsidRPr="004F35BA">
        <w:rPr>
          <w:rFonts w:ascii="標楷體" w:eastAsia="標楷體" w:hAnsi="標楷體" w:hint="eastAsia"/>
          <w:sz w:val="28"/>
          <w:szCs w:val="28"/>
        </w:rPr>
        <w:t>；</w:t>
      </w:r>
      <w:r w:rsidRPr="004F35BA">
        <w:rPr>
          <w:rFonts w:ascii="標楷體" w:eastAsia="標楷體" w:hAnsi="標楷體" w:hint="eastAsia"/>
          <w:sz w:val="28"/>
          <w:szCs w:val="28"/>
        </w:rPr>
        <w:t>另公教人員保險之每月保險</w:t>
      </w:r>
      <w:proofErr w:type="gramStart"/>
      <w:r w:rsidRPr="004F35BA">
        <w:rPr>
          <w:rFonts w:ascii="標楷體" w:eastAsia="標楷體" w:hAnsi="標楷體" w:hint="eastAsia"/>
          <w:sz w:val="28"/>
          <w:szCs w:val="28"/>
        </w:rPr>
        <w:t>俸</w:t>
      </w:r>
      <w:proofErr w:type="gramEnd"/>
      <w:r w:rsidRPr="004F35BA">
        <w:rPr>
          <w:rFonts w:ascii="標楷體" w:eastAsia="標楷體" w:hAnsi="標楷體" w:hint="eastAsia"/>
          <w:sz w:val="28"/>
          <w:szCs w:val="28"/>
        </w:rPr>
        <w:t>（薪</w:t>
      </w:r>
      <w:bookmarkStart w:id="1" w:name="_Hlk231999516"/>
      <w:r w:rsidRPr="004F35BA">
        <w:rPr>
          <w:rFonts w:ascii="標楷體" w:eastAsia="標楷體" w:hAnsi="標楷體" w:hint="eastAsia"/>
          <w:sz w:val="28"/>
          <w:szCs w:val="28"/>
        </w:rPr>
        <w:t>）</w:t>
      </w:r>
      <w:bookmarkEnd w:id="1"/>
      <w:r w:rsidRPr="004F35BA">
        <w:rPr>
          <w:rFonts w:ascii="標楷體" w:eastAsia="標楷體" w:hAnsi="標楷體" w:hint="eastAsia"/>
          <w:sz w:val="28"/>
          <w:szCs w:val="28"/>
        </w:rPr>
        <w:t>額，係按本</w:t>
      </w:r>
      <w:proofErr w:type="gramStart"/>
      <w:r w:rsidRPr="004F35BA">
        <w:rPr>
          <w:rFonts w:ascii="標楷體" w:eastAsia="標楷體" w:hAnsi="標楷體" w:hint="eastAsia"/>
          <w:sz w:val="28"/>
          <w:szCs w:val="28"/>
        </w:rPr>
        <w:t>俸</w:t>
      </w:r>
      <w:proofErr w:type="gramEnd"/>
      <w:r w:rsidRPr="004F35BA">
        <w:rPr>
          <w:rFonts w:ascii="標楷體" w:eastAsia="標楷體" w:hAnsi="標楷體" w:hint="eastAsia"/>
          <w:sz w:val="28"/>
          <w:szCs w:val="28"/>
        </w:rPr>
        <w:t>（薪）或年功</w:t>
      </w:r>
      <w:proofErr w:type="gramStart"/>
      <w:r w:rsidRPr="004F35BA">
        <w:rPr>
          <w:rFonts w:ascii="標楷體" w:eastAsia="標楷體" w:hAnsi="標楷體" w:hint="eastAsia"/>
          <w:sz w:val="28"/>
          <w:szCs w:val="28"/>
        </w:rPr>
        <w:t>俸</w:t>
      </w:r>
      <w:proofErr w:type="gramEnd"/>
      <w:r w:rsidRPr="004F35BA">
        <w:rPr>
          <w:rFonts w:ascii="標楷體" w:eastAsia="標楷體" w:hAnsi="標楷體" w:hint="eastAsia"/>
          <w:sz w:val="28"/>
          <w:szCs w:val="28"/>
        </w:rPr>
        <w:t>（薪）額計算，未加計專業加給及主管加給，約僅實領薪資之一半，導致育兒父母請領之津貼及補助金額，與實際所得尚有差距。據勞動部勞工保險局委託辦理「</w:t>
      </w:r>
      <w:proofErr w:type="gramStart"/>
      <w:r w:rsidRPr="004F35BA">
        <w:rPr>
          <w:rFonts w:ascii="標楷體" w:eastAsia="標楷體" w:hAnsi="標楷體" w:hint="eastAsia"/>
          <w:sz w:val="28"/>
          <w:szCs w:val="28"/>
        </w:rPr>
        <w:t>113</w:t>
      </w:r>
      <w:proofErr w:type="gramEnd"/>
      <w:r w:rsidRPr="004F35BA">
        <w:rPr>
          <w:rFonts w:ascii="標楷體" w:eastAsia="標楷體" w:hAnsi="標楷體" w:hint="eastAsia"/>
          <w:sz w:val="28"/>
          <w:szCs w:val="28"/>
        </w:rPr>
        <w:t>年度就業保險費率精算及財務評估案」分析發現，育嬰留職停薪津貼之</w:t>
      </w:r>
      <w:proofErr w:type="gramStart"/>
      <w:r w:rsidRPr="004F35BA">
        <w:rPr>
          <w:rFonts w:ascii="標楷體" w:eastAsia="標楷體" w:hAnsi="標楷體" w:hint="eastAsia"/>
          <w:sz w:val="28"/>
          <w:szCs w:val="28"/>
        </w:rPr>
        <w:t>請領率</w:t>
      </w:r>
      <w:proofErr w:type="gramEnd"/>
      <w:r w:rsidRPr="004F35BA">
        <w:rPr>
          <w:rFonts w:ascii="標楷體" w:eastAsia="標楷體" w:hAnsi="標楷體" w:hint="eastAsia"/>
          <w:sz w:val="28"/>
          <w:szCs w:val="28"/>
        </w:rPr>
        <w:t>，隨勞工退休金提繳工資增加而遞減，推測可能係薪資較高者，申請育嬰留職停薪津貼之機會成本較高，影響請領意願。對照近年育嬰留職停薪津貼初次核付人數未有明顯增長，</w:t>
      </w:r>
      <w:proofErr w:type="gramStart"/>
      <w:r w:rsidRPr="004F35BA">
        <w:rPr>
          <w:rFonts w:ascii="標楷體" w:eastAsia="標楷體" w:hAnsi="標楷體" w:hint="eastAsia"/>
          <w:sz w:val="28"/>
          <w:szCs w:val="28"/>
        </w:rPr>
        <w:t>凸</w:t>
      </w:r>
      <w:proofErr w:type="gramEnd"/>
      <w:r w:rsidRPr="004F35BA">
        <w:rPr>
          <w:rFonts w:ascii="標楷體" w:eastAsia="標楷體" w:hAnsi="標楷體" w:hint="eastAsia"/>
          <w:sz w:val="28"/>
          <w:szCs w:val="28"/>
        </w:rPr>
        <w:t>顯現行育嬰留職停薪津貼及補助制度，仍有精進空間。按</w:t>
      </w:r>
      <w:proofErr w:type="gramStart"/>
      <w:r w:rsidRPr="004F35BA">
        <w:rPr>
          <w:rFonts w:ascii="標楷體" w:eastAsia="標楷體" w:hAnsi="標楷體" w:hint="eastAsia"/>
          <w:sz w:val="28"/>
          <w:szCs w:val="28"/>
        </w:rPr>
        <w:t>勞動部於115年5月</w:t>
      </w:r>
      <w:proofErr w:type="gramEnd"/>
      <w:r w:rsidRPr="004F35BA">
        <w:rPr>
          <w:rFonts w:ascii="標楷體" w:eastAsia="標楷體" w:hAnsi="標楷體" w:hint="eastAsia"/>
          <w:sz w:val="28"/>
          <w:szCs w:val="28"/>
        </w:rPr>
        <w:t>列席立法院時提出</w:t>
      </w:r>
      <w:proofErr w:type="gramStart"/>
      <w:r w:rsidRPr="004F35BA">
        <w:rPr>
          <w:rFonts w:ascii="標楷體" w:eastAsia="標楷體" w:hAnsi="標楷體" w:hint="eastAsia"/>
          <w:sz w:val="28"/>
          <w:szCs w:val="28"/>
        </w:rPr>
        <w:t>研</w:t>
      </w:r>
      <w:proofErr w:type="gramEnd"/>
      <w:r w:rsidRPr="004F35BA">
        <w:rPr>
          <w:rFonts w:ascii="標楷體" w:eastAsia="標楷體" w:hAnsi="標楷體" w:hint="eastAsia"/>
          <w:sz w:val="28"/>
          <w:szCs w:val="28"/>
        </w:rPr>
        <w:t>修就業保險法，將就業保險及勞工保險投保薪資上限脫</w:t>
      </w:r>
      <w:proofErr w:type="gramStart"/>
      <w:r w:rsidRPr="004F35BA">
        <w:rPr>
          <w:rFonts w:ascii="標楷體" w:eastAsia="標楷體" w:hAnsi="標楷體" w:hint="eastAsia"/>
          <w:sz w:val="28"/>
          <w:szCs w:val="28"/>
        </w:rPr>
        <w:t>鉤</w:t>
      </w:r>
      <w:proofErr w:type="gramEnd"/>
      <w:r w:rsidRPr="004F35BA">
        <w:rPr>
          <w:rFonts w:ascii="標楷體" w:eastAsia="標楷體" w:hAnsi="標楷體" w:hint="eastAsia"/>
          <w:sz w:val="28"/>
          <w:szCs w:val="28"/>
        </w:rPr>
        <w:t>，</w:t>
      </w:r>
      <w:proofErr w:type="gramStart"/>
      <w:r w:rsidRPr="004F35BA">
        <w:rPr>
          <w:rFonts w:ascii="標楷體" w:eastAsia="標楷體" w:hAnsi="標楷體" w:hint="eastAsia"/>
          <w:sz w:val="28"/>
          <w:szCs w:val="28"/>
        </w:rPr>
        <w:t>俾</w:t>
      </w:r>
      <w:proofErr w:type="gramEnd"/>
      <w:r w:rsidRPr="004F35BA">
        <w:rPr>
          <w:rFonts w:ascii="標楷體" w:eastAsia="標楷體" w:hAnsi="標楷體" w:hint="eastAsia"/>
          <w:sz w:val="28"/>
          <w:szCs w:val="28"/>
        </w:rPr>
        <w:t>使育嬰留職停薪津貼更貼近勞工實質薪資水</w:t>
      </w:r>
      <w:r w:rsidRPr="004F35BA">
        <w:rPr>
          <w:rFonts w:ascii="標楷體" w:eastAsia="標楷體" w:hAnsi="標楷體" w:hint="eastAsia"/>
          <w:sz w:val="28"/>
          <w:szCs w:val="28"/>
        </w:rPr>
        <w:lastRenderedPageBreak/>
        <w:t>準等，為期真正減輕育兒家庭負擔，經</w:t>
      </w:r>
      <w:r w:rsidR="00396AF3" w:rsidRPr="004F35BA">
        <w:rPr>
          <w:rFonts w:ascii="標楷體" w:eastAsia="標楷體" w:hAnsi="標楷體" w:hint="eastAsia"/>
          <w:sz w:val="28"/>
          <w:szCs w:val="28"/>
        </w:rPr>
        <w:t>函</w:t>
      </w:r>
      <w:r w:rsidRPr="004F35BA">
        <w:rPr>
          <w:rFonts w:ascii="標楷體" w:eastAsia="標楷體" w:hAnsi="標楷體" w:hint="eastAsia"/>
          <w:sz w:val="28"/>
          <w:szCs w:val="28"/>
        </w:rPr>
        <w:t>請行政院督促勞動部儘速推動修法工程，另</w:t>
      </w:r>
      <w:r w:rsidR="00396AF3" w:rsidRPr="004F35BA">
        <w:rPr>
          <w:rFonts w:ascii="標楷體" w:eastAsia="標楷體" w:hAnsi="標楷體" w:hint="eastAsia"/>
          <w:sz w:val="28"/>
          <w:szCs w:val="28"/>
        </w:rPr>
        <w:t>函</w:t>
      </w:r>
      <w:r w:rsidRPr="004F35BA">
        <w:rPr>
          <w:rFonts w:ascii="標楷體" w:eastAsia="標楷體" w:hAnsi="標楷體" w:hint="eastAsia"/>
          <w:sz w:val="28"/>
          <w:szCs w:val="28"/>
        </w:rPr>
        <w:t>請銓敘部</w:t>
      </w:r>
      <w:proofErr w:type="gramStart"/>
      <w:r w:rsidRPr="004F35BA">
        <w:rPr>
          <w:rFonts w:ascii="標楷體" w:eastAsia="標楷體" w:hAnsi="標楷體" w:hint="eastAsia"/>
          <w:sz w:val="28"/>
          <w:szCs w:val="28"/>
        </w:rPr>
        <w:t>併</w:t>
      </w:r>
      <w:proofErr w:type="gramEnd"/>
      <w:r w:rsidRPr="004F35BA">
        <w:rPr>
          <w:rFonts w:ascii="標楷體" w:eastAsia="標楷體" w:hAnsi="標楷體" w:hint="eastAsia"/>
          <w:sz w:val="28"/>
          <w:szCs w:val="28"/>
        </w:rPr>
        <w:t>同檢討公教人員育嬰留職停薪津貼及補助標準，以完善育嬰留職停薪制度，進而提升國人生育意願。【詳總決算審核報告第2冊丙、拾伍、勞動部主管項下重要審核意見</w:t>
      </w:r>
      <w:r w:rsidR="00D97B4C" w:rsidRPr="004F35BA">
        <w:rPr>
          <w:rFonts w:ascii="標楷體" w:eastAsia="標楷體" w:hAnsi="標楷體" w:hint="eastAsia"/>
          <w:sz w:val="28"/>
          <w:szCs w:val="28"/>
        </w:rPr>
        <w:t>（一）</w:t>
      </w:r>
      <w:r w:rsidRPr="004F35BA">
        <w:rPr>
          <w:rFonts w:ascii="標楷體" w:eastAsia="標楷體" w:hAnsi="標楷體" w:hint="eastAsia"/>
          <w:sz w:val="28"/>
          <w:szCs w:val="28"/>
        </w:rPr>
        <w:t>】</w:t>
      </w:r>
    </w:p>
    <w:p w14:paraId="080DB6F2" w14:textId="085551A3" w:rsidR="00A90EC5" w:rsidRPr="004F35BA" w:rsidRDefault="00A90EC5" w:rsidP="00425B82">
      <w:pPr>
        <w:overflowPunct w:val="0"/>
        <w:spacing w:line="500" w:lineRule="exact"/>
        <w:ind w:firstLineChars="450" w:firstLine="1297"/>
        <w:jc w:val="both"/>
        <w:rPr>
          <w:rFonts w:ascii="標楷體" w:eastAsia="標楷體" w:hAnsi="標楷體"/>
          <w:sz w:val="28"/>
          <w:szCs w:val="28"/>
        </w:rPr>
      </w:pPr>
      <w:r w:rsidRPr="004F35BA">
        <w:rPr>
          <w:rFonts w:ascii="標楷體" w:eastAsia="標楷體" w:hAnsi="標楷體"/>
          <w:b/>
          <w:spacing w:val="4"/>
          <w:sz w:val="28"/>
          <w:szCs w:val="28"/>
        </w:rPr>
        <w:t>2</w:t>
      </w:r>
      <w:r w:rsidRPr="004F35BA">
        <w:rPr>
          <w:rFonts w:ascii="標楷體" w:eastAsia="標楷體" w:hAnsi="標楷體" w:hint="eastAsia"/>
          <w:b/>
          <w:spacing w:val="4"/>
          <w:sz w:val="28"/>
          <w:szCs w:val="28"/>
        </w:rPr>
        <w:t>.</w:t>
      </w:r>
      <w:r w:rsidRPr="004F35BA">
        <w:rPr>
          <w:rFonts w:ascii="標楷體" w:eastAsia="標楷體" w:hAnsi="標楷體" w:hint="eastAsia"/>
          <w:b/>
          <w:sz w:val="28"/>
          <w:szCs w:val="28"/>
        </w:rPr>
        <w:t xml:space="preserve">　</w:t>
      </w:r>
      <w:proofErr w:type="gramStart"/>
      <w:r w:rsidRPr="004F35BA">
        <w:rPr>
          <w:rFonts w:ascii="標楷體" w:eastAsia="標楷體" w:hAnsi="標楷體" w:hint="eastAsia"/>
          <w:b/>
          <w:sz w:val="28"/>
          <w:szCs w:val="28"/>
        </w:rPr>
        <w:t>勞動部為建</w:t>
      </w:r>
      <w:proofErr w:type="gramEnd"/>
      <w:r w:rsidRPr="004F35BA">
        <w:rPr>
          <w:rFonts w:ascii="標楷體" w:eastAsia="標楷體" w:hAnsi="標楷體" w:hint="eastAsia"/>
          <w:b/>
          <w:sz w:val="28"/>
          <w:szCs w:val="28"/>
        </w:rPr>
        <w:t>構</w:t>
      </w:r>
      <w:r w:rsidRPr="004F35BA">
        <w:rPr>
          <w:rFonts w:ascii="標楷體" w:eastAsia="標楷體" w:hAnsi="標楷體" w:cs="Times New Roman" w:hint="eastAsia"/>
          <w:b/>
          <w:sz w:val="28"/>
          <w:szCs w:val="28"/>
        </w:rPr>
        <w:t>友善</w:t>
      </w:r>
      <w:r w:rsidRPr="004F35BA">
        <w:rPr>
          <w:rFonts w:ascii="標楷體" w:eastAsia="標楷體" w:hAnsi="標楷體" w:hint="eastAsia"/>
          <w:b/>
          <w:sz w:val="28"/>
          <w:szCs w:val="28"/>
        </w:rPr>
        <w:t>職場環境，持續推動各項</w:t>
      </w:r>
      <w:r w:rsidR="00446264">
        <w:rPr>
          <w:rFonts w:ascii="標楷體" w:eastAsia="標楷體" w:hAnsi="標楷體" w:hint="eastAsia"/>
          <w:b/>
          <w:sz w:val="28"/>
          <w:szCs w:val="28"/>
        </w:rPr>
        <w:t>支持</w:t>
      </w:r>
      <w:proofErr w:type="gramStart"/>
      <w:r w:rsidRPr="004F35BA">
        <w:rPr>
          <w:rFonts w:ascii="標楷體" w:eastAsia="標楷體" w:hAnsi="標楷體" w:hint="eastAsia"/>
          <w:b/>
          <w:sz w:val="28"/>
          <w:szCs w:val="28"/>
        </w:rPr>
        <w:t>育兒職場</w:t>
      </w:r>
      <w:proofErr w:type="gramEnd"/>
      <w:r w:rsidRPr="004F35BA">
        <w:rPr>
          <w:rFonts w:ascii="標楷體" w:eastAsia="標楷體" w:hAnsi="標楷體" w:hint="eastAsia"/>
          <w:b/>
          <w:sz w:val="28"/>
          <w:szCs w:val="28"/>
        </w:rPr>
        <w:t>措施，惟員工規模100人以上之事業單位，仍有逾</w:t>
      </w:r>
      <w:proofErr w:type="gramStart"/>
      <w:r w:rsidRPr="004F35BA">
        <w:rPr>
          <w:rFonts w:ascii="標楷體" w:eastAsia="標楷體" w:hAnsi="標楷體" w:hint="eastAsia"/>
          <w:b/>
          <w:sz w:val="28"/>
          <w:szCs w:val="28"/>
        </w:rPr>
        <w:t>2成</w:t>
      </w:r>
      <w:proofErr w:type="gramEnd"/>
      <w:r w:rsidRPr="004F35BA">
        <w:rPr>
          <w:rFonts w:ascii="標楷體" w:eastAsia="標楷體" w:hAnsi="標楷體" w:hint="eastAsia"/>
          <w:b/>
          <w:sz w:val="28"/>
          <w:szCs w:val="28"/>
        </w:rPr>
        <w:t>雇主未提供托</w:t>
      </w:r>
      <w:proofErr w:type="gramStart"/>
      <w:r w:rsidRPr="004F35BA">
        <w:rPr>
          <w:rFonts w:ascii="標楷體" w:eastAsia="標楷體" w:hAnsi="標楷體" w:hint="eastAsia"/>
          <w:b/>
          <w:sz w:val="28"/>
          <w:szCs w:val="28"/>
        </w:rPr>
        <w:t>兒設（措</w:t>
      </w:r>
      <w:proofErr w:type="gramEnd"/>
      <w:r w:rsidRPr="004F35BA">
        <w:rPr>
          <w:rFonts w:ascii="標楷體" w:eastAsia="標楷體" w:hAnsi="標楷體" w:hint="eastAsia"/>
          <w:b/>
          <w:sz w:val="28"/>
          <w:szCs w:val="28"/>
        </w:rPr>
        <w:t>）施，或未盡契合勞工托兒需求，另彈性工時措施亦尚待推廣運用等，允宜</w:t>
      </w:r>
      <w:proofErr w:type="gramStart"/>
      <w:r w:rsidRPr="004F35BA">
        <w:rPr>
          <w:rFonts w:ascii="標楷體" w:eastAsia="標楷體" w:hAnsi="標楷體" w:hint="eastAsia"/>
          <w:b/>
          <w:sz w:val="28"/>
          <w:szCs w:val="28"/>
        </w:rPr>
        <w:t>研</w:t>
      </w:r>
      <w:proofErr w:type="gramEnd"/>
      <w:r w:rsidRPr="004F35BA">
        <w:rPr>
          <w:rFonts w:ascii="標楷體" w:eastAsia="標楷體" w:hAnsi="標楷體" w:hint="eastAsia"/>
          <w:b/>
          <w:sz w:val="28"/>
          <w:szCs w:val="28"/>
        </w:rPr>
        <w:t>謀檢討改進，以協助育兒勞工兼顧工作與家庭照顧：</w:t>
      </w:r>
      <w:proofErr w:type="gramStart"/>
      <w:r w:rsidRPr="004F35BA">
        <w:rPr>
          <w:rFonts w:ascii="標楷體" w:eastAsia="標楷體" w:hAnsi="標楷體" w:hint="eastAsia"/>
          <w:sz w:val="28"/>
          <w:szCs w:val="28"/>
        </w:rPr>
        <w:t>勞動部為鼓勵</w:t>
      </w:r>
      <w:proofErr w:type="gramEnd"/>
      <w:r w:rsidRPr="004F35BA">
        <w:rPr>
          <w:rFonts w:ascii="標楷體" w:eastAsia="標楷體" w:hAnsi="標楷體" w:hint="eastAsia"/>
          <w:sz w:val="28"/>
          <w:szCs w:val="28"/>
        </w:rPr>
        <w:t>事業單位建構友善</w:t>
      </w:r>
      <w:proofErr w:type="gramStart"/>
      <w:r w:rsidRPr="004F35BA">
        <w:rPr>
          <w:rFonts w:ascii="標楷體" w:eastAsia="標楷體" w:hAnsi="標楷體" w:hint="eastAsia"/>
          <w:sz w:val="28"/>
          <w:szCs w:val="28"/>
        </w:rPr>
        <w:t>育兒職場</w:t>
      </w:r>
      <w:proofErr w:type="gramEnd"/>
      <w:r w:rsidRPr="004F35BA">
        <w:rPr>
          <w:rFonts w:ascii="標楷體" w:eastAsia="標楷體" w:hAnsi="標楷體" w:hint="eastAsia"/>
          <w:sz w:val="28"/>
          <w:szCs w:val="28"/>
        </w:rPr>
        <w:t>環境，補助事業單位設置托</w:t>
      </w:r>
      <w:proofErr w:type="gramStart"/>
      <w:r w:rsidRPr="004F35BA">
        <w:rPr>
          <w:rFonts w:ascii="標楷體" w:eastAsia="標楷體" w:hAnsi="標楷體" w:hint="eastAsia"/>
          <w:sz w:val="28"/>
          <w:szCs w:val="28"/>
        </w:rPr>
        <w:t>兒設（措</w:t>
      </w:r>
      <w:proofErr w:type="gramEnd"/>
      <w:r w:rsidRPr="004F35BA">
        <w:rPr>
          <w:rFonts w:ascii="標楷體" w:eastAsia="標楷體" w:hAnsi="標楷體" w:hint="eastAsia"/>
          <w:sz w:val="28"/>
          <w:szCs w:val="28"/>
        </w:rPr>
        <w:t>）施及</w:t>
      </w:r>
      <w:proofErr w:type="gramStart"/>
      <w:r w:rsidRPr="004F35BA">
        <w:rPr>
          <w:rFonts w:ascii="標楷體" w:eastAsia="標楷體" w:hAnsi="標楷體" w:hint="eastAsia"/>
          <w:sz w:val="28"/>
          <w:szCs w:val="28"/>
        </w:rPr>
        <w:t>哺集乳室</w:t>
      </w:r>
      <w:proofErr w:type="gramEnd"/>
      <w:r w:rsidRPr="004F35BA">
        <w:rPr>
          <w:rFonts w:ascii="標楷體" w:eastAsia="標楷體" w:hAnsi="標楷體" w:hint="eastAsia"/>
          <w:sz w:val="28"/>
          <w:szCs w:val="28"/>
        </w:rPr>
        <w:t>經費，並推動輔導事業單位辦理哺（集）</w:t>
      </w:r>
      <w:proofErr w:type="gramStart"/>
      <w:r w:rsidRPr="004F35BA">
        <w:rPr>
          <w:rFonts w:ascii="標楷體" w:eastAsia="標楷體" w:hAnsi="標楷體" w:hint="eastAsia"/>
          <w:sz w:val="28"/>
          <w:szCs w:val="28"/>
        </w:rPr>
        <w:t>乳室與托</w:t>
      </w:r>
      <w:proofErr w:type="gramEnd"/>
      <w:r w:rsidRPr="004F35BA">
        <w:rPr>
          <w:rFonts w:ascii="標楷體" w:eastAsia="標楷體" w:hAnsi="標楷體" w:hint="eastAsia"/>
          <w:sz w:val="28"/>
          <w:szCs w:val="28"/>
        </w:rPr>
        <w:t>兒服務計畫，針對員工規模100人以上之事業單位，提供專家入場輔導，</w:t>
      </w:r>
      <w:proofErr w:type="gramStart"/>
      <w:r w:rsidRPr="004F35BA">
        <w:rPr>
          <w:rFonts w:ascii="標楷體" w:eastAsia="標楷體" w:hAnsi="標楷體" w:hint="eastAsia"/>
          <w:sz w:val="28"/>
          <w:szCs w:val="28"/>
        </w:rPr>
        <w:t>並於</w:t>
      </w:r>
      <w:r w:rsidR="00F96437" w:rsidRPr="004F35BA">
        <w:rPr>
          <w:rFonts w:ascii="標楷體" w:eastAsia="標楷體" w:hAnsi="標楷體" w:hint="eastAsia"/>
          <w:sz w:val="28"/>
          <w:szCs w:val="28"/>
        </w:rPr>
        <w:t>少子女</w:t>
      </w:r>
      <w:proofErr w:type="gramEnd"/>
      <w:r w:rsidR="00F96437" w:rsidRPr="004F35BA">
        <w:rPr>
          <w:rFonts w:ascii="標楷體" w:eastAsia="標楷體" w:hAnsi="標楷體" w:hint="eastAsia"/>
          <w:sz w:val="28"/>
          <w:szCs w:val="28"/>
        </w:rPr>
        <w:t>化對策計畫</w:t>
      </w:r>
      <w:r w:rsidRPr="004F35BA">
        <w:rPr>
          <w:rFonts w:ascii="標楷體" w:eastAsia="標楷體" w:hAnsi="標楷體" w:hint="eastAsia"/>
          <w:sz w:val="28"/>
          <w:szCs w:val="28"/>
        </w:rPr>
        <w:t>之「鼓勵民間企業參與托育服務」對策，訂有3項績效指標，執行結果，其中「雇主辦理托兒設施或措施成長率」指標，僅</w:t>
      </w:r>
      <w:proofErr w:type="gramStart"/>
      <w:r w:rsidRPr="004F35BA">
        <w:rPr>
          <w:rFonts w:ascii="標楷體" w:eastAsia="標楷體" w:hAnsi="標楷體" w:hint="eastAsia"/>
          <w:sz w:val="28"/>
          <w:szCs w:val="28"/>
        </w:rPr>
        <w:t>113</w:t>
      </w:r>
      <w:proofErr w:type="gramEnd"/>
      <w:r w:rsidRPr="004F35BA">
        <w:rPr>
          <w:rFonts w:ascii="標楷體" w:eastAsia="標楷體" w:hAnsi="標楷體" w:hint="eastAsia"/>
          <w:sz w:val="28"/>
          <w:szCs w:val="28"/>
        </w:rPr>
        <w:t>年度達目標值，據勞動部114年僱用管理就業平等概況調查，員工規模100人以上之事業單位，有逾</w:t>
      </w:r>
      <w:proofErr w:type="gramStart"/>
      <w:r w:rsidRPr="004F35BA">
        <w:rPr>
          <w:rFonts w:ascii="標楷體" w:eastAsia="標楷體" w:hAnsi="標楷體" w:hint="eastAsia"/>
          <w:sz w:val="28"/>
          <w:szCs w:val="28"/>
        </w:rPr>
        <w:t>2成</w:t>
      </w:r>
      <w:proofErr w:type="gramEnd"/>
      <w:r w:rsidRPr="004F35BA">
        <w:rPr>
          <w:rFonts w:ascii="標楷體" w:eastAsia="標楷體" w:hAnsi="標楷體" w:hint="eastAsia"/>
          <w:sz w:val="28"/>
          <w:szCs w:val="28"/>
        </w:rPr>
        <w:t>未提供托</w:t>
      </w:r>
      <w:proofErr w:type="gramStart"/>
      <w:r w:rsidRPr="004F35BA">
        <w:rPr>
          <w:rFonts w:ascii="標楷體" w:eastAsia="標楷體" w:hAnsi="標楷體" w:hint="eastAsia"/>
          <w:sz w:val="28"/>
          <w:szCs w:val="28"/>
        </w:rPr>
        <w:t>兒設（措</w:t>
      </w:r>
      <w:proofErr w:type="gramEnd"/>
      <w:r w:rsidRPr="004F35BA">
        <w:rPr>
          <w:rFonts w:ascii="標楷體" w:eastAsia="標楷體" w:hAnsi="標楷體" w:hint="eastAsia"/>
          <w:sz w:val="28"/>
          <w:szCs w:val="28"/>
        </w:rPr>
        <w:t>）施；「補助雇主辦理托</w:t>
      </w:r>
      <w:proofErr w:type="gramStart"/>
      <w:r w:rsidRPr="004F35BA">
        <w:rPr>
          <w:rFonts w:ascii="標楷體" w:eastAsia="標楷體" w:hAnsi="標楷體" w:hint="eastAsia"/>
          <w:sz w:val="28"/>
          <w:szCs w:val="28"/>
        </w:rPr>
        <w:t>兒設（措</w:t>
      </w:r>
      <w:proofErr w:type="gramEnd"/>
      <w:r w:rsidRPr="004F35BA">
        <w:rPr>
          <w:rFonts w:ascii="標楷體" w:eastAsia="標楷體" w:hAnsi="標楷體" w:hint="eastAsia"/>
          <w:sz w:val="28"/>
          <w:szCs w:val="28"/>
        </w:rPr>
        <w:t>）施家數」指標，雖達績效目標，惟員工規模100人以上事業單位有提供托</w:t>
      </w:r>
      <w:proofErr w:type="gramStart"/>
      <w:r w:rsidRPr="004F35BA">
        <w:rPr>
          <w:rFonts w:ascii="標楷體" w:eastAsia="標楷體" w:hAnsi="標楷體" w:hint="eastAsia"/>
          <w:sz w:val="28"/>
          <w:szCs w:val="28"/>
        </w:rPr>
        <w:t>兒設（措</w:t>
      </w:r>
      <w:proofErr w:type="gramEnd"/>
      <w:r w:rsidRPr="004F35BA">
        <w:rPr>
          <w:rFonts w:ascii="標楷體" w:eastAsia="標楷體" w:hAnsi="標楷體" w:hint="eastAsia"/>
          <w:sz w:val="28"/>
          <w:szCs w:val="28"/>
        </w:rPr>
        <w:t>）施者，逾</w:t>
      </w:r>
      <w:proofErr w:type="gramStart"/>
      <w:r w:rsidRPr="004F35BA">
        <w:rPr>
          <w:rFonts w:ascii="標楷體" w:eastAsia="標楷體" w:hAnsi="標楷體" w:hint="eastAsia"/>
          <w:sz w:val="28"/>
          <w:szCs w:val="28"/>
        </w:rPr>
        <w:t>8成</w:t>
      </w:r>
      <w:proofErr w:type="gramEnd"/>
      <w:r w:rsidRPr="004F35BA">
        <w:rPr>
          <w:rFonts w:ascii="標楷體" w:eastAsia="標楷體" w:hAnsi="標楷體" w:hint="eastAsia"/>
          <w:sz w:val="28"/>
          <w:szCs w:val="28"/>
        </w:rPr>
        <w:t>係與公、</w:t>
      </w:r>
      <w:proofErr w:type="gramStart"/>
      <w:r w:rsidRPr="004F35BA">
        <w:rPr>
          <w:rFonts w:ascii="標楷體" w:eastAsia="標楷體" w:hAnsi="標楷體" w:hint="eastAsia"/>
          <w:sz w:val="28"/>
          <w:szCs w:val="28"/>
        </w:rPr>
        <w:t>私托兒</w:t>
      </w:r>
      <w:proofErr w:type="gramEnd"/>
      <w:r w:rsidRPr="004F35BA">
        <w:rPr>
          <w:rFonts w:ascii="標楷體" w:eastAsia="標楷體" w:hAnsi="標楷體" w:hint="eastAsia"/>
          <w:sz w:val="28"/>
          <w:szCs w:val="28"/>
        </w:rPr>
        <w:t>服務機構簽約提供保證入園或延長收托時間等服務，與勞動部</w:t>
      </w:r>
      <w:proofErr w:type="gramStart"/>
      <w:r w:rsidRPr="004F35BA">
        <w:rPr>
          <w:rFonts w:ascii="標楷體" w:eastAsia="標楷體" w:hAnsi="標楷體" w:hint="eastAsia"/>
          <w:sz w:val="28"/>
          <w:szCs w:val="28"/>
        </w:rPr>
        <w:t>113</w:t>
      </w:r>
      <w:proofErr w:type="gramEnd"/>
      <w:r w:rsidRPr="004F35BA">
        <w:rPr>
          <w:rFonts w:ascii="標楷體" w:eastAsia="標楷體" w:hAnsi="標楷體" w:hint="eastAsia"/>
          <w:sz w:val="28"/>
          <w:szCs w:val="28"/>
        </w:rPr>
        <w:t>年度工作場所就業平等概況調查，最符合受</w:t>
      </w:r>
      <w:proofErr w:type="gramStart"/>
      <w:r w:rsidRPr="004F35BA">
        <w:rPr>
          <w:rFonts w:ascii="標楷體" w:eastAsia="標楷體" w:hAnsi="標楷體" w:hint="eastAsia"/>
          <w:sz w:val="28"/>
          <w:szCs w:val="28"/>
        </w:rPr>
        <w:t>僱者托</w:t>
      </w:r>
      <w:proofErr w:type="gramEnd"/>
      <w:r w:rsidRPr="004F35BA">
        <w:rPr>
          <w:rFonts w:ascii="標楷體" w:eastAsia="標楷體" w:hAnsi="標楷體" w:hint="eastAsia"/>
          <w:sz w:val="28"/>
          <w:szCs w:val="28"/>
        </w:rPr>
        <w:t>兒實際需求，為提供</w:t>
      </w:r>
      <w:proofErr w:type="gramStart"/>
      <w:r w:rsidRPr="004F35BA">
        <w:rPr>
          <w:rFonts w:ascii="標楷體" w:eastAsia="標楷體" w:hAnsi="標楷體" w:hint="eastAsia"/>
          <w:sz w:val="28"/>
          <w:szCs w:val="28"/>
        </w:rPr>
        <w:t>公托（準公托）</w:t>
      </w:r>
      <w:proofErr w:type="gramEnd"/>
      <w:r w:rsidRPr="004F35BA">
        <w:rPr>
          <w:rFonts w:ascii="標楷體" w:eastAsia="標楷體" w:hAnsi="標楷體" w:hint="eastAsia"/>
          <w:sz w:val="28"/>
          <w:szCs w:val="28"/>
        </w:rPr>
        <w:t>服務或補助托育費用等，或有落差。復查，依據性別平等工作法規定，受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於僱用30人以上雇主之受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者，為撫育未滿3歲子女，得向雇主請求減少或調整工時，受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於僱用未滿30人雇主之受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者，亦得與雇主協商彈性工作時間，惟據勞動部112至114年度僱用管理就業平等概況調查結果，近</w:t>
      </w:r>
      <w:proofErr w:type="gramStart"/>
      <w:r w:rsidRPr="004F35BA">
        <w:rPr>
          <w:rFonts w:ascii="標楷體" w:eastAsia="標楷體" w:hAnsi="標楷體" w:hint="eastAsia"/>
          <w:sz w:val="28"/>
          <w:szCs w:val="28"/>
        </w:rPr>
        <w:t>3</w:t>
      </w:r>
      <w:proofErr w:type="gramEnd"/>
      <w:r w:rsidRPr="004F35BA">
        <w:rPr>
          <w:rFonts w:ascii="標楷體" w:eastAsia="標楷體" w:hAnsi="標楷體" w:hint="eastAsia"/>
          <w:sz w:val="28"/>
          <w:szCs w:val="28"/>
        </w:rPr>
        <w:t>年度員工規模30人以上事業單位，不同意員工請求減少或調整工時之占比，仍有</w:t>
      </w:r>
      <w:proofErr w:type="gramStart"/>
      <w:r w:rsidRPr="004F35BA">
        <w:rPr>
          <w:rFonts w:ascii="標楷體" w:eastAsia="標楷體" w:hAnsi="標楷體" w:hint="eastAsia"/>
          <w:sz w:val="28"/>
          <w:szCs w:val="28"/>
        </w:rPr>
        <w:t>1成</w:t>
      </w:r>
      <w:proofErr w:type="gramEnd"/>
      <w:r w:rsidRPr="004F35BA">
        <w:rPr>
          <w:rFonts w:ascii="標楷體" w:eastAsia="標楷體" w:hAnsi="標楷體" w:hint="eastAsia"/>
          <w:sz w:val="28"/>
          <w:szCs w:val="28"/>
        </w:rPr>
        <w:t>餘</w:t>
      </w:r>
      <w:r w:rsidR="00AE2803" w:rsidRPr="004F35BA">
        <w:rPr>
          <w:rFonts w:ascii="標楷體" w:eastAsia="標楷體" w:hAnsi="標楷體" w:hint="eastAsia"/>
          <w:sz w:val="28"/>
          <w:szCs w:val="28"/>
        </w:rPr>
        <w:t>；</w:t>
      </w:r>
      <w:r w:rsidRPr="004F35BA">
        <w:rPr>
          <w:rFonts w:ascii="標楷體" w:eastAsia="標楷體" w:hAnsi="標楷體" w:hint="eastAsia"/>
          <w:sz w:val="28"/>
          <w:szCs w:val="28"/>
        </w:rPr>
        <w:t>另未滿30人事業單位，不同意減少或調整工時者，分別高達</w:t>
      </w:r>
      <w:proofErr w:type="gramStart"/>
      <w:r w:rsidRPr="004F35BA">
        <w:rPr>
          <w:rFonts w:ascii="標楷體" w:eastAsia="標楷體" w:hAnsi="標楷體" w:hint="eastAsia"/>
          <w:sz w:val="28"/>
          <w:szCs w:val="28"/>
        </w:rPr>
        <w:t>5成</w:t>
      </w:r>
      <w:proofErr w:type="gramEnd"/>
      <w:r w:rsidRPr="004F35BA">
        <w:rPr>
          <w:rFonts w:ascii="標楷體" w:eastAsia="標楷體" w:hAnsi="標楷體" w:hint="eastAsia"/>
          <w:sz w:val="28"/>
          <w:szCs w:val="28"/>
        </w:rPr>
        <w:t>餘、</w:t>
      </w:r>
      <w:proofErr w:type="gramStart"/>
      <w:r w:rsidRPr="004F35BA">
        <w:rPr>
          <w:rFonts w:ascii="標楷體" w:eastAsia="標楷體" w:hAnsi="標楷體" w:hint="eastAsia"/>
          <w:sz w:val="28"/>
          <w:szCs w:val="28"/>
        </w:rPr>
        <w:t>2成</w:t>
      </w:r>
      <w:proofErr w:type="gramEnd"/>
      <w:r w:rsidRPr="004F35BA">
        <w:rPr>
          <w:rFonts w:ascii="標楷體" w:eastAsia="標楷體" w:hAnsi="標楷體" w:hint="eastAsia"/>
          <w:sz w:val="28"/>
          <w:szCs w:val="28"/>
        </w:rPr>
        <w:t>餘，顯示部分事業單位對於育兒員工家庭照顧之支持意識仍有不足，相對影響受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者申請彈性工作時間之意願。為確實協助受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者兼顧工作與家庭照顧，經函請勞動部</w:t>
      </w:r>
      <w:proofErr w:type="gramStart"/>
      <w:r w:rsidRPr="004F35BA">
        <w:rPr>
          <w:rFonts w:ascii="標楷體" w:eastAsia="標楷體" w:hAnsi="標楷體" w:hint="eastAsia"/>
          <w:sz w:val="28"/>
          <w:szCs w:val="28"/>
        </w:rPr>
        <w:t>賡</w:t>
      </w:r>
      <w:proofErr w:type="gramEnd"/>
      <w:r w:rsidRPr="004F35BA">
        <w:rPr>
          <w:rFonts w:ascii="標楷體" w:eastAsia="標楷體" w:hAnsi="標楷體" w:hint="eastAsia"/>
          <w:sz w:val="28"/>
          <w:szCs w:val="28"/>
        </w:rPr>
        <w:t>續審酌事業單位執行困境與受</w:t>
      </w:r>
      <w:proofErr w:type="gramStart"/>
      <w:r w:rsidRPr="004F35BA">
        <w:rPr>
          <w:rFonts w:ascii="標楷體" w:eastAsia="標楷體" w:hAnsi="標楷體" w:hint="eastAsia"/>
          <w:sz w:val="28"/>
          <w:szCs w:val="28"/>
        </w:rPr>
        <w:t>僱</w:t>
      </w:r>
      <w:proofErr w:type="gramEnd"/>
      <w:r w:rsidRPr="004F35BA">
        <w:rPr>
          <w:rFonts w:ascii="標楷體" w:eastAsia="標楷體" w:hAnsi="標楷體" w:hint="eastAsia"/>
          <w:sz w:val="28"/>
          <w:szCs w:val="28"/>
        </w:rPr>
        <w:t>者需求，滾動檢視各項措施推動情形，並檢討相關補助及輔導與宣導機制，</w:t>
      </w:r>
      <w:proofErr w:type="gramStart"/>
      <w:r w:rsidRPr="004F35BA">
        <w:rPr>
          <w:rFonts w:ascii="標楷體" w:eastAsia="標楷體" w:hAnsi="標楷體" w:hint="eastAsia"/>
          <w:sz w:val="28"/>
          <w:szCs w:val="28"/>
        </w:rPr>
        <w:t>俾</w:t>
      </w:r>
      <w:proofErr w:type="gramEnd"/>
      <w:r w:rsidRPr="004F35BA">
        <w:rPr>
          <w:rFonts w:ascii="標楷體" w:eastAsia="標楷體" w:hAnsi="標楷體" w:hint="eastAsia"/>
          <w:sz w:val="28"/>
          <w:szCs w:val="28"/>
        </w:rPr>
        <w:t>營造友善</w:t>
      </w:r>
      <w:proofErr w:type="gramStart"/>
      <w:r w:rsidRPr="004F35BA">
        <w:rPr>
          <w:rFonts w:ascii="標楷體" w:eastAsia="標楷體" w:hAnsi="標楷體" w:hint="eastAsia"/>
          <w:sz w:val="28"/>
          <w:szCs w:val="28"/>
        </w:rPr>
        <w:t>育兒職場</w:t>
      </w:r>
      <w:proofErr w:type="gramEnd"/>
      <w:r w:rsidRPr="004F35BA">
        <w:rPr>
          <w:rFonts w:ascii="標楷體" w:eastAsia="標楷體" w:hAnsi="標楷體" w:hint="eastAsia"/>
          <w:sz w:val="28"/>
          <w:szCs w:val="28"/>
        </w:rPr>
        <w:t>環境。【詳總決算審核報告第2冊丙、拾伍、勞動部主管項下重要審核意見</w:t>
      </w:r>
      <w:r w:rsidR="00D97B4C" w:rsidRPr="004F35BA">
        <w:rPr>
          <w:rFonts w:ascii="標楷體" w:eastAsia="標楷體" w:hAnsi="標楷體" w:hint="eastAsia"/>
          <w:sz w:val="28"/>
          <w:szCs w:val="28"/>
        </w:rPr>
        <w:t>（五）</w:t>
      </w:r>
      <w:r w:rsidRPr="004F35BA">
        <w:rPr>
          <w:rFonts w:ascii="標楷體" w:eastAsia="標楷體" w:hAnsi="標楷體" w:hint="eastAsia"/>
          <w:sz w:val="28"/>
          <w:szCs w:val="28"/>
        </w:rPr>
        <w:t>】</w:t>
      </w:r>
    </w:p>
    <w:p w14:paraId="181139F4" w14:textId="53E06C08" w:rsidR="00E47035" w:rsidRPr="004F35BA" w:rsidRDefault="00A90EC5" w:rsidP="00E31985">
      <w:pPr>
        <w:overflowPunct w:val="0"/>
        <w:snapToGrid w:val="0"/>
        <w:spacing w:beforeLines="20" w:before="72" w:line="500" w:lineRule="exact"/>
        <w:ind w:firstLineChars="450" w:firstLine="1261"/>
        <w:jc w:val="both"/>
        <w:rPr>
          <w:rFonts w:ascii="標楷體" w:eastAsia="標楷體" w:hAnsi="標楷體"/>
          <w:spacing w:val="-6"/>
          <w:kern w:val="0"/>
          <w:sz w:val="28"/>
          <w:szCs w:val="28"/>
        </w:rPr>
      </w:pPr>
      <w:r w:rsidRPr="004F35BA">
        <w:rPr>
          <w:rFonts w:ascii="標楷體" w:eastAsia="標楷體" w:hAnsi="標楷體" w:cs="新細明體" w:hint="eastAsia"/>
          <w:b/>
          <w:bCs/>
          <w:sz w:val="28"/>
          <w:szCs w:val="28"/>
        </w:rPr>
        <w:lastRenderedPageBreak/>
        <w:t xml:space="preserve">3.　</w:t>
      </w:r>
      <w:proofErr w:type="gramStart"/>
      <w:r w:rsidRPr="004F35BA">
        <w:rPr>
          <w:rFonts w:ascii="標楷體" w:eastAsia="標楷體" w:hAnsi="標楷體" w:cs="新細明體" w:hint="eastAsia"/>
          <w:b/>
          <w:bCs/>
          <w:sz w:val="28"/>
          <w:szCs w:val="28"/>
        </w:rPr>
        <w:t>勞動部為因應</w:t>
      </w:r>
      <w:proofErr w:type="gramEnd"/>
      <w:r w:rsidRPr="004F35BA">
        <w:rPr>
          <w:rFonts w:ascii="標楷體" w:eastAsia="標楷體" w:hAnsi="標楷體" w:hint="eastAsia"/>
          <w:b/>
          <w:sz w:val="28"/>
          <w:szCs w:val="28"/>
        </w:rPr>
        <w:t>國內家庭</w:t>
      </w:r>
      <w:r w:rsidRPr="004F35BA">
        <w:rPr>
          <w:rFonts w:ascii="標楷體" w:eastAsia="標楷體" w:hAnsi="標楷體" w:cs="新細明體" w:hint="eastAsia"/>
          <w:b/>
          <w:bCs/>
          <w:sz w:val="28"/>
          <w:szCs w:val="28"/>
        </w:rPr>
        <w:t>結構轉變及雙薪家庭增加，自115年4月起推動外籍家庭幫</w:t>
      </w:r>
      <w:proofErr w:type="gramStart"/>
      <w:r w:rsidRPr="004F35BA">
        <w:rPr>
          <w:rFonts w:ascii="標楷體" w:eastAsia="標楷體" w:hAnsi="標楷體" w:cs="新細明體" w:hint="eastAsia"/>
          <w:b/>
          <w:bCs/>
          <w:sz w:val="28"/>
          <w:szCs w:val="28"/>
        </w:rPr>
        <w:t>傭</w:t>
      </w:r>
      <w:proofErr w:type="gramEnd"/>
      <w:r w:rsidRPr="004F35BA">
        <w:rPr>
          <w:rFonts w:ascii="標楷體" w:eastAsia="標楷體" w:hAnsi="標楷體" w:cs="新細明體" w:hint="eastAsia"/>
          <w:b/>
          <w:bCs/>
          <w:sz w:val="28"/>
          <w:szCs w:val="28"/>
        </w:rPr>
        <w:t>新制，放寬育有未滿12歲子女者得申請外籍家庭幫</w:t>
      </w:r>
      <w:proofErr w:type="gramStart"/>
      <w:r w:rsidRPr="004F35BA">
        <w:rPr>
          <w:rFonts w:ascii="標楷體" w:eastAsia="標楷體" w:hAnsi="標楷體" w:cs="新細明體" w:hint="eastAsia"/>
          <w:b/>
          <w:bCs/>
          <w:sz w:val="28"/>
          <w:szCs w:val="28"/>
        </w:rPr>
        <w:t>傭</w:t>
      </w:r>
      <w:proofErr w:type="gramEnd"/>
      <w:r w:rsidRPr="004F35BA">
        <w:rPr>
          <w:rFonts w:ascii="標楷體" w:eastAsia="標楷體" w:hAnsi="標楷體" w:cs="新細明體" w:hint="eastAsia"/>
          <w:b/>
          <w:bCs/>
          <w:sz w:val="28"/>
          <w:szCs w:val="28"/>
        </w:rPr>
        <w:t>，惟事前相關政策影響評估未</w:t>
      </w:r>
      <w:proofErr w:type="gramStart"/>
      <w:r w:rsidRPr="004F35BA">
        <w:rPr>
          <w:rFonts w:ascii="標楷體" w:eastAsia="標楷體" w:hAnsi="標楷體" w:cs="新細明體" w:hint="eastAsia"/>
          <w:b/>
          <w:bCs/>
          <w:sz w:val="28"/>
          <w:szCs w:val="28"/>
        </w:rPr>
        <w:t>臻</w:t>
      </w:r>
      <w:proofErr w:type="gramEnd"/>
      <w:r w:rsidRPr="004F35BA">
        <w:rPr>
          <w:rFonts w:ascii="標楷體" w:eastAsia="標楷體" w:hAnsi="標楷體" w:cs="新細明體" w:hint="eastAsia"/>
          <w:b/>
          <w:bCs/>
          <w:sz w:val="28"/>
          <w:szCs w:val="28"/>
        </w:rPr>
        <w:t>周妥，允宜</w:t>
      </w:r>
      <w:proofErr w:type="gramStart"/>
      <w:r w:rsidRPr="004F35BA">
        <w:rPr>
          <w:rFonts w:ascii="標楷體" w:eastAsia="標楷體" w:hAnsi="標楷體" w:cs="新細明體" w:hint="eastAsia"/>
          <w:b/>
          <w:bCs/>
          <w:sz w:val="28"/>
          <w:szCs w:val="28"/>
        </w:rPr>
        <w:t>研</w:t>
      </w:r>
      <w:proofErr w:type="gramEnd"/>
      <w:r w:rsidRPr="004F35BA">
        <w:rPr>
          <w:rFonts w:ascii="標楷體" w:eastAsia="標楷體" w:hAnsi="標楷體" w:cs="新細明體" w:hint="eastAsia"/>
          <w:b/>
          <w:bCs/>
          <w:sz w:val="28"/>
          <w:szCs w:val="28"/>
        </w:rPr>
        <w:t>謀檢討改進，</w:t>
      </w:r>
      <w:proofErr w:type="gramStart"/>
      <w:r w:rsidRPr="004F35BA">
        <w:rPr>
          <w:rFonts w:ascii="標楷體" w:eastAsia="標楷體" w:hAnsi="標楷體" w:cs="新細明體" w:hint="eastAsia"/>
          <w:b/>
          <w:bCs/>
          <w:sz w:val="28"/>
          <w:szCs w:val="28"/>
        </w:rPr>
        <w:t>俾</w:t>
      </w:r>
      <w:proofErr w:type="gramEnd"/>
      <w:r w:rsidRPr="004F35BA">
        <w:rPr>
          <w:rFonts w:ascii="標楷體" w:eastAsia="標楷體" w:hAnsi="標楷體" w:cs="新細明體" w:hint="eastAsia"/>
          <w:b/>
          <w:bCs/>
          <w:sz w:val="28"/>
          <w:szCs w:val="28"/>
        </w:rPr>
        <w:t>協助國人兼顧家庭生活與工作發展：</w:t>
      </w:r>
      <w:r w:rsidRPr="004F35BA">
        <w:rPr>
          <w:rFonts w:ascii="標楷體" w:eastAsia="標楷體" w:hAnsi="標楷體" w:hint="eastAsia"/>
          <w:sz w:val="28"/>
          <w:szCs w:val="28"/>
        </w:rPr>
        <w:t>近年來國內家庭結構轉變，雙薪家庭日益增加，</w:t>
      </w:r>
      <w:proofErr w:type="gramStart"/>
      <w:r w:rsidRPr="004F35BA">
        <w:rPr>
          <w:rFonts w:ascii="標楷體" w:eastAsia="標楷體" w:hAnsi="標楷體" w:hint="eastAsia"/>
          <w:sz w:val="28"/>
          <w:szCs w:val="28"/>
        </w:rPr>
        <w:t>勞動部為協助</w:t>
      </w:r>
      <w:proofErr w:type="gramEnd"/>
      <w:r w:rsidRPr="004F35BA">
        <w:rPr>
          <w:rFonts w:ascii="標楷體" w:eastAsia="標楷體" w:hAnsi="標楷體" w:hint="eastAsia"/>
          <w:sz w:val="28"/>
          <w:szCs w:val="28"/>
        </w:rPr>
        <w:t>民眾兼顧家庭生活與工作發展，自1</w:t>
      </w:r>
      <w:r w:rsidRPr="004F35BA">
        <w:rPr>
          <w:rFonts w:ascii="標楷體" w:eastAsia="標楷體" w:hAnsi="標楷體"/>
          <w:sz w:val="28"/>
          <w:szCs w:val="28"/>
        </w:rPr>
        <w:t>14</w:t>
      </w:r>
      <w:r w:rsidRPr="004F35BA">
        <w:rPr>
          <w:rFonts w:ascii="標楷體" w:eastAsia="標楷體" w:hAnsi="標楷體" w:hint="eastAsia"/>
          <w:sz w:val="28"/>
          <w:szCs w:val="28"/>
        </w:rPr>
        <w:t>年起著手規劃放寬外籍家庭幫</w:t>
      </w:r>
      <w:proofErr w:type="gramStart"/>
      <w:r w:rsidRPr="004F35BA">
        <w:rPr>
          <w:rFonts w:ascii="標楷體" w:eastAsia="標楷體" w:hAnsi="標楷體" w:hint="eastAsia"/>
          <w:sz w:val="28"/>
          <w:szCs w:val="28"/>
        </w:rPr>
        <w:t>傭</w:t>
      </w:r>
      <w:proofErr w:type="gramEnd"/>
      <w:r w:rsidRPr="004F35BA">
        <w:rPr>
          <w:rFonts w:ascii="標楷體" w:eastAsia="標楷體" w:hAnsi="標楷體" w:hint="eastAsia"/>
          <w:sz w:val="28"/>
          <w:szCs w:val="28"/>
        </w:rPr>
        <w:t>申請資格等事宜，</w:t>
      </w:r>
      <w:proofErr w:type="gramStart"/>
      <w:r w:rsidRPr="004F35BA">
        <w:rPr>
          <w:rFonts w:ascii="標楷體" w:eastAsia="標楷體" w:hAnsi="標楷體" w:hint="eastAsia"/>
          <w:sz w:val="28"/>
          <w:szCs w:val="28"/>
        </w:rPr>
        <w:t>嗣</w:t>
      </w:r>
      <w:proofErr w:type="gramEnd"/>
      <w:r w:rsidRPr="004F35BA">
        <w:rPr>
          <w:rFonts w:ascii="標楷體" w:eastAsia="標楷體" w:hAnsi="標楷體" w:hint="eastAsia"/>
          <w:sz w:val="28"/>
          <w:szCs w:val="28"/>
        </w:rPr>
        <w:t>經1</w:t>
      </w:r>
      <w:r w:rsidRPr="004F35BA">
        <w:rPr>
          <w:rFonts w:ascii="標楷體" w:eastAsia="標楷體" w:hAnsi="標楷體"/>
          <w:sz w:val="28"/>
          <w:szCs w:val="28"/>
        </w:rPr>
        <w:t>15</w:t>
      </w:r>
      <w:r w:rsidRPr="004F35BA">
        <w:rPr>
          <w:rFonts w:ascii="標楷體" w:eastAsia="標楷體" w:hAnsi="標楷體" w:hint="eastAsia"/>
          <w:sz w:val="28"/>
          <w:szCs w:val="28"/>
        </w:rPr>
        <w:t>年3月1</w:t>
      </w:r>
      <w:r w:rsidRPr="004F35BA">
        <w:rPr>
          <w:rFonts w:ascii="標楷體" w:eastAsia="標楷體" w:hAnsi="標楷體"/>
          <w:sz w:val="28"/>
          <w:szCs w:val="28"/>
        </w:rPr>
        <w:t>9</w:t>
      </w:r>
      <w:r w:rsidRPr="004F35BA">
        <w:rPr>
          <w:rFonts w:ascii="標楷體" w:eastAsia="標楷體" w:hAnsi="標楷體" w:hint="eastAsia"/>
          <w:sz w:val="28"/>
          <w:szCs w:val="28"/>
        </w:rPr>
        <w:t>日行政院第3</w:t>
      </w:r>
      <w:r w:rsidRPr="004F35BA">
        <w:rPr>
          <w:rFonts w:ascii="標楷體" w:eastAsia="標楷體" w:hAnsi="標楷體"/>
          <w:sz w:val="28"/>
          <w:szCs w:val="28"/>
        </w:rPr>
        <w:t>994</w:t>
      </w:r>
      <w:r w:rsidRPr="004F35BA">
        <w:rPr>
          <w:rFonts w:ascii="標楷體" w:eastAsia="標楷體" w:hAnsi="標楷體" w:hint="eastAsia"/>
          <w:sz w:val="28"/>
          <w:szCs w:val="28"/>
        </w:rPr>
        <w:t>次院會決議通過，</w:t>
      </w:r>
      <w:r w:rsidRPr="004F35BA">
        <w:rPr>
          <w:rFonts w:ascii="標楷體" w:eastAsia="標楷體" w:hAnsi="標楷體"/>
          <w:sz w:val="28"/>
          <w:szCs w:val="28"/>
        </w:rPr>
        <w:t>放寬</w:t>
      </w:r>
      <w:r w:rsidRPr="004F35BA">
        <w:rPr>
          <w:rFonts w:ascii="標楷體" w:eastAsia="標楷體" w:hAnsi="標楷體" w:hint="eastAsia"/>
          <w:sz w:val="28"/>
          <w:szCs w:val="28"/>
        </w:rPr>
        <w:t>符合</w:t>
      </w:r>
      <w:r w:rsidRPr="004F35BA">
        <w:rPr>
          <w:rFonts w:ascii="標楷體" w:eastAsia="標楷體" w:hAnsi="標楷體"/>
          <w:sz w:val="28"/>
          <w:szCs w:val="28"/>
        </w:rPr>
        <w:t>育有1名未滿12歲</w:t>
      </w:r>
      <w:r w:rsidRPr="004F35BA">
        <w:rPr>
          <w:rFonts w:ascii="標楷體" w:eastAsia="標楷體" w:hAnsi="標楷體" w:hint="eastAsia"/>
          <w:sz w:val="28"/>
          <w:szCs w:val="28"/>
        </w:rPr>
        <w:t>子女等資格者，</w:t>
      </w:r>
      <w:r w:rsidRPr="004F35BA">
        <w:rPr>
          <w:rFonts w:ascii="標楷體" w:eastAsia="標楷體" w:hAnsi="標楷體"/>
          <w:sz w:val="28"/>
          <w:szCs w:val="28"/>
        </w:rPr>
        <w:t>可申請外籍家庭幫</w:t>
      </w:r>
      <w:proofErr w:type="gramStart"/>
      <w:r w:rsidRPr="004F35BA">
        <w:rPr>
          <w:rFonts w:ascii="標楷體" w:eastAsia="標楷體" w:hAnsi="標楷體"/>
          <w:sz w:val="28"/>
          <w:szCs w:val="28"/>
        </w:rPr>
        <w:t>傭</w:t>
      </w:r>
      <w:proofErr w:type="gramEnd"/>
      <w:r w:rsidRPr="004F35BA">
        <w:rPr>
          <w:rFonts w:ascii="標楷體" w:eastAsia="標楷體" w:hAnsi="標楷體"/>
          <w:sz w:val="28"/>
          <w:szCs w:val="28"/>
        </w:rPr>
        <w:t>，自115年4月13日起受理申請。</w:t>
      </w:r>
      <w:r w:rsidRPr="004F35BA">
        <w:rPr>
          <w:rFonts w:ascii="標楷體" w:eastAsia="標楷體" w:hAnsi="標楷體" w:hint="eastAsia"/>
          <w:sz w:val="28"/>
          <w:szCs w:val="28"/>
        </w:rPr>
        <w:t>惟</w:t>
      </w:r>
      <w:proofErr w:type="gramStart"/>
      <w:r w:rsidRPr="004F35BA">
        <w:rPr>
          <w:rFonts w:ascii="標楷體" w:eastAsia="標楷體" w:hAnsi="標楷體" w:hint="eastAsia"/>
          <w:sz w:val="28"/>
          <w:szCs w:val="28"/>
        </w:rPr>
        <w:t>該部於新制</w:t>
      </w:r>
      <w:proofErr w:type="gramEnd"/>
      <w:r w:rsidRPr="004F35BA">
        <w:rPr>
          <w:rFonts w:ascii="標楷體" w:eastAsia="標楷體" w:hAnsi="標楷體" w:hint="eastAsia"/>
          <w:sz w:val="28"/>
          <w:szCs w:val="28"/>
        </w:rPr>
        <w:t>推動前</w:t>
      </w:r>
      <w:r w:rsidRPr="004F35BA">
        <w:rPr>
          <w:rFonts w:ascii="標楷體" w:eastAsia="標楷體" w:hAnsi="標楷體"/>
          <w:sz w:val="28"/>
          <w:szCs w:val="28"/>
        </w:rPr>
        <w:t>，</w:t>
      </w:r>
      <w:r w:rsidRPr="004F35BA">
        <w:rPr>
          <w:rFonts w:ascii="標楷體" w:eastAsia="標楷體" w:hAnsi="標楷體" w:hint="eastAsia"/>
          <w:sz w:val="28"/>
          <w:szCs w:val="28"/>
        </w:rPr>
        <w:t>未進行相關政策</w:t>
      </w:r>
      <w:r w:rsidRPr="004F35BA">
        <w:rPr>
          <w:rFonts w:ascii="標楷體" w:eastAsia="標楷體" w:hAnsi="標楷體"/>
          <w:sz w:val="28"/>
          <w:szCs w:val="28"/>
        </w:rPr>
        <w:t>影響評估</w:t>
      </w:r>
      <w:r w:rsidRPr="004F35BA">
        <w:rPr>
          <w:rFonts w:ascii="標楷體" w:eastAsia="標楷體" w:hAnsi="標楷體" w:hint="eastAsia"/>
          <w:sz w:val="28"/>
          <w:szCs w:val="28"/>
        </w:rPr>
        <w:t>，並</w:t>
      </w:r>
      <w:r w:rsidRPr="004F35BA">
        <w:rPr>
          <w:rFonts w:ascii="標楷體" w:eastAsia="標楷體" w:hAnsi="標楷體"/>
          <w:sz w:val="28"/>
          <w:szCs w:val="28"/>
        </w:rPr>
        <w:t>提報跨國勞動力政策協商諮詢小組</w:t>
      </w:r>
      <w:r w:rsidRPr="004F35BA">
        <w:rPr>
          <w:rFonts w:ascii="標楷體" w:eastAsia="標楷體" w:hAnsi="標楷體" w:hint="eastAsia"/>
          <w:sz w:val="28"/>
          <w:szCs w:val="28"/>
        </w:rPr>
        <w:t>討論，</w:t>
      </w:r>
      <w:proofErr w:type="gramStart"/>
      <w:r w:rsidRPr="004F35BA">
        <w:rPr>
          <w:rFonts w:ascii="標楷體" w:eastAsia="標楷體" w:hAnsi="標楷體" w:hint="eastAsia"/>
          <w:sz w:val="28"/>
          <w:szCs w:val="28"/>
        </w:rPr>
        <w:t>嗣</w:t>
      </w:r>
      <w:proofErr w:type="gramEnd"/>
      <w:r w:rsidRPr="004F35BA">
        <w:rPr>
          <w:rFonts w:ascii="標楷體" w:eastAsia="標楷體" w:hAnsi="標楷體" w:hint="eastAsia"/>
          <w:sz w:val="28"/>
          <w:szCs w:val="28"/>
        </w:rPr>
        <w:t>經</w:t>
      </w:r>
      <w:r w:rsidRPr="004F35BA">
        <w:rPr>
          <w:rFonts w:ascii="標楷體" w:eastAsia="標楷體" w:hAnsi="標楷體"/>
          <w:sz w:val="28"/>
          <w:szCs w:val="28"/>
        </w:rPr>
        <w:t>行政院性別平等會</w:t>
      </w:r>
      <w:r w:rsidRPr="004F35BA">
        <w:rPr>
          <w:rFonts w:ascii="標楷體" w:eastAsia="標楷體" w:hAnsi="標楷體" w:hint="eastAsia"/>
          <w:sz w:val="28"/>
          <w:szCs w:val="28"/>
        </w:rPr>
        <w:t>及國家人權委員會籲請</w:t>
      </w:r>
      <w:r w:rsidRPr="004F35BA">
        <w:rPr>
          <w:rFonts w:ascii="標楷體" w:eastAsia="標楷體" w:hAnsi="標楷體"/>
          <w:sz w:val="28"/>
          <w:szCs w:val="28"/>
        </w:rPr>
        <w:t>相關部</w:t>
      </w:r>
      <w:r w:rsidRPr="004F35BA">
        <w:rPr>
          <w:rFonts w:ascii="標楷體" w:eastAsia="標楷體" w:hAnsi="標楷體" w:hint="eastAsia"/>
          <w:sz w:val="28"/>
          <w:szCs w:val="28"/>
        </w:rPr>
        <w:t>門應</w:t>
      </w:r>
      <w:r w:rsidRPr="004F35BA">
        <w:rPr>
          <w:rFonts w:ascii="標楷體" w:eastAsia="標楷體" w:hAnsi="標楷體"/>
          <w:sz w:val="28"/>
          <w:szCs w:val="28"/>
        </w:rPr>
        <w:t>就</w:t>
      </w:r>
      <w:r w:rsidRPr="004F35BA">
        <w:rPr>
          <w:rFonts w:ascii="標楷體" w:eastAsia="標楷體" w:hAnsi="標楷體" w:hint="eastAsia"/>
          <w:sz w:val="28"/>
          <w:szCs w:val="28"/>
        </w:rPr>
        <w:t>政策對</w:t>
      </w:r>
      <w:r w:rsidRPr="004F35BA">
        <w:rPr>
          <w:rFonts w:ascii="標楷體" w:eastAsia="標楷體" w:hAnsi="標楷體"/>
          <w:sz w:val="28"/>
          <w:szCs w:val="28"/>
        </w:rPr>
        <w:t>就業市場衝擊</w:t>
      </w:r>
      <w:r w:rsidRPr="004F35BA">
        <w:rPr>
          <w:rFonts w:ascii="標楷體" w:eastAsia="標楷體" w:hAnsi="標楷體" w:hint="eastAsia"/>
          <w:sz w:val="28"/>
          <w:szCs w:val="28"/>
        </w:rPr>
        <w:t>等面向</w:t>
      </w:r>
      <w:r w:rsidRPr="004F35BA">
        <w:rPr>
          <w:rFonts w:ascii="標楷體" w:eastAsia="標楷體" w:hAnsi="標楷體"/>
          <w:sz w:val="28"/>
          <w:szCs w:val="28"/>
        </w:rPr>
        <w:t>進行</w:t>
      </w:r>
      <w:r w:rsidRPr="004F35BA">
        <w:rPr>
          <w:rFonts w:ascii="標楷體" w:eastAsia="標楷體" w:hAnsi="標楷體" w:hint="eastAsia"/>
          <w:sz w:val="28"/>
          <w:szCs w:val="28"/>
        </w:rPr>
        <w:t>影響</w:t>
      </w:r>
      <w:r w:rsidRPr="004F35BA">
        <w:rPr>
          <w:rFonts w:ascii="標楷體" w:eastAsia="標楷體" w:hAnsi="標楷體"/>
          <w:sz w:val="28"/>
          <w:szCs w:val="28"/>
        </w:rPr>
        <w:t>評估</w:t>
      </w:r>
      <w:r w:rsidRPr="004F35BA">
        <w:rPr>
          <w:rFonts w:ascii="標楷體" w:eastAsia="標楷體" w:hAnsi="標楷體" w:hint="eastAsia"/>
          <w:sz w:val="28"/>
          <w:szCs w:val="28"/>
        </w:rPr>
        <w:t>，並</w:t>
      </w:r>
      <w:r w:rsidRPr="004F35BA">
        <w:rPr>
          <w:rFonts w:ascii="標楷體" w:eastAsia="標楷體" w:hAnsi="標楷體"/>
          <w:sz w:val="28"/>
          <w:szCs w:val="28"/>
        </w:rPr>
        <w:t>定期檢討滾</w:t>
      </w:r>
      <w:r w:rsidRPr="004F35BA">
        <w:rPr>
          <w:rFonts w:ascii="標楷體" w:eastAsia="標楷體" w:hAnsi="標楷體" w:hint="eastAsia"/>
          <w:sz w:val="28"/>
          <w:szCs w:val="28"/>
        </w:rPr>
        <w:t>動</w:t>
      </w:r>
      <w:r w:rsidRPr="004F35BA">
        <w:rPr>
          <w:rFonts w:ascii="標楷體" w:eastAsia="標楷體" w:hAnsi="標楷體"/>
          <w:sz w:val="28"/>
          <w:szCs w:val="28"/>
        </w:rPr>
        <w:t>修</w:t>
      </w:r>
      <w:r w:rsidRPr="004F35BA">
        <w:rPr>
          <w:rFonts w:ascii="標楷體" w:eastAsia="標楷體" w:hAnsi="標楷體" w:hint="eastAsia"/>
          <w:sz w:val="28"/>
          <w:szCs w:val="28"/>
        </w:rPr>
        <w:t>正</w:t>
      </w:r>
      <w:r w:rsidRPr="004F35BA">
        <w:rPr>
          <w:rFonts w:ascii="標楷體" w:eastAsia="標楷體" w:hAnsi="標楷體"/>
          <w:sz w:val="28"/>
          <w:szCs w:val="28"/>
        </w:rPr>
        <w:t>配套措施</w:t>
      </w:r>
      <w:r w:rsidRPr="004F35BA">
        <w:rPr>
          <w:rFonts w:ascii="標楷體" w:eastAsia="標楷體" w:hAnsi="標楷體" w:hint="eastAsia"/>
          <w:sz w:val="28"/>
          <w:szCs w:val="28"/>
        </w:rPr>
        <w:t>，顯示新制推行前，尚乏完善政策影響評估及良善溝通</w:t>
      </w:r>
      <w:r w:rsidRPr="004F35BA">
        <w:rPr>
          <w:rFonts w:ascii="標楷體" w:eastAsia="標楷體" w:hAnsi="標楷體"/>
          <w:sz w:val="28"/>
          <w:szCs w:val="28"/>
        </w:rPr>
        <w:t>，</w:t>
      </w:r>
      <w:r w:rsidRPr="004F35BA">
        <w:rPr>
          <w:rFonts w:ascii="標楷體" w:eastAsia="標楷體" w:hAnsi="標楷體" w:hint="eastAsia"/>
          <w:sz w:val="28"/>
          <w:szCs w:val="28"/>
        </w:rPr>
        <w:t>引發外界質疑新制</w:t>
      </w:r>
      <w:r w:rsidRPr="004F35BA">
        <w:rPr>
          <w:rFonts w:ascii="標楷體" w:eastAsia="標楷體" w:hAnsi="標楷體"/>
          <w:sz w:val="28"/>
          <w:szCs w:val="28"/>
        </w:rPr>
        <w:t>可能對基層婦女就業機會及公共托育體系等造成衝擊</w:t>
      </w:r>
      <w:r w:rsidRPr="004F35BA">
        <w:rPr>
          <w:rFonts w:ascii="標楷體" w:eastAsia="標楷體" w:hAnsi="標楷體" w:hint="eastAsia"/>
          <w:sz w:val="28"/>
          <w:szCs w:val="28"/>
        </w:rPr>
        <w:t>，經函請勞動部</w:t>
      </w:r>
      <w:r w:rsidRPr="004F35BA">
        <w:rPr>
          <w:rFonts w:ascii="標楷體" w:eastAsia="標楷體" w:hAnsi="標楷體"/>
          <w:sz w:val="28"/>
          <w:szCs w:val="28"/>
        </w:rPr>
        <w:t>會同</w:t>
      </w:r>
      <w:r w:rsidRPr="004F35BA">
        <w:rPr>
          <w:rFonts w:ascii="標楷體" w:eastAsia="標楷體" w:hAnsi="標楷體" w:hint="eastAsia"/>
          <w:sz w:val="28"/>
          <w:szCs w:val="28"/>
        </w:rPr>
        <w:t>有關部會</w:t>
      </w:r>
      <w:r w:rsidRPr="004F35BA">
        <w:rPr>
          <w:rFonts w:ascii="標楷體" w:eastAsia="標楷體" w:hAnsi="標楷體"/>
          <w:sz w:val="28"/>
          <w:szCs w:val="28"/>
        </w:rPr>
        <w:t>，</w:t>
      </w:r>
      <w:r w:rsidRPr="004F35BA">
        <w:rPr>
          <w:rFonts w:ascii="標楷體" w:eastAsia="標楷體" w:hAnsi="標楷體" w:hint="eastAsia"/>
          <w:sz w:val="28"/>
          <w:szCs w:val="28"/>
        </w:rPr>
        <w:t>補強相關政策之影響評估，以確實衡平國人</w:t>
      </w:r>
      <w:r w:rsidRPr="004F35BA">
        <w:rPr>
          <w:rFonts w:ascii="標楷體" w:eastAsia="標楷體" w:hAnsi="標楷體"/>
          <w:sz w:val="28"/>
          <w:szCs w:val="28"/>
        </w:rPr>
        <w:t>家庭照顧支持</w:t>
      </w:r>
      <w:r w:rsidRPr="004F35BA">
        <w:rPr>
          <w:rFonts w:ascii="標楷體" w:eastAsia="標楷體" w:hAnsi="標楷體" w:hint="eastAsia"/>
          <w:sz w:val="28"/>
          <w:szCs w:val="28"/>
        </w:rPr>
        <w:t>及</w:t>
      </w:r>
      <w:r w:rsidRPr="004F35BA">
        <w:rPr>
          <w:rFonts w:ascii="標楷體" w:eastAsia="標楷體" w:hAnsi="標楷體"/>
          <w:sz w:val="28"/>
          <w:szCs w:val="28"/>
        </w:rPr>
        <w:t>就業保障，</w:t>
      </w:r>
      <w:r w:rsidRPr="004F35BA">
        <w:rPr>
          <w:rFonts w:ascii="標楷體" w:eastAsia="標楷體" w:hAnsi="標楷體" w:hint="eastAsia"/>
          <w:sz w:val="28"/>
          <w:szCs w:val="28"/>
        </w:rPr>
        <w:t>進而提升國人勞動力參與率。【詳審核報告非營業部分乙、參、十、就業安定基金項下重要審核意見（3）】</w:t>
      </w:r>
    </w:p>
    <w:p w14:paraId="3B364082" w14:textId="2529468E" w:rsidR="0014789C" w:rsidRPr="004F35BA" w:rsidRDefault="00417728" w:rsidP="000F7FDB">
      <w:pPr>
        <w:pStyle w:val="ae"/>
        <w:overflowPunct w:val="0"/>
        <w:spacing w:beforeLines="30" w:before="108" w:afterLines="30" w:after="108" w:line="480" w:lineRule="exact"/>
        <w:ind w:firstLine="641"/>
        <w:rPr>
          <w:rFonts w:ascii="標楷體" w:hAnsi="標楷體"/>
          <w:sz w:val="32"/>
          <w:szCs w:val="32"/>
        </w:rPr>
      </w:pPr>
      <w:r w:rsidRPr="004F35BA">
        <w:rPr>
          <w:rFonts w:ascii="標楷體" w:hAnsi="標楷體" w:hint="eastAsia"/>
          <w:sz w:val="32"/>
          <w:szCs w:val="32"/>
        </w:rPr>
        <w:t xml:space="preserve">（四）　</w:t>
      </w:r>
      <w:r w:rsidR="0014789C" w:rsidRPr="004F35BA">
        <w:rPr>
          <w:rFonts w:ascii="標楷體" w:hAnsi="標楷體" w:hint="eastAsia"/>
          <w:sz w:val="32"/>
          <w:szCs w:val="32"/>
        </w:rPr>
        <w:t>安心住宅政策</w:t>
      </w:r>
    </w:p>
    <w:p w14:paraId="62504156" w14:textId="2A86ABC7" w:rsidR="000E199A" w:rsidRPr="004F35BA" w:rsidRDefault="00790176" w:rsidP="00E31985">
      <w:pPr>
        <w:pStyle w:val="ae"/>
        <w:overflowPunct w:val="0"/>
        <w:spacing w:before="72" w:after="72" w:line="520" w:lineRule="exact"/>
        <w:ind w:firstLineChars="450" w:firstLine="1261"/>
        <w:rPr>
          <w:rFonts w:ascii="標楷體" w:hAnsi="標楷體"/>
          <w:kern w:val="0"/>
        </w:rPr>
      </w:pPr>
      <w:r w:rsidRPr="004F35BA">
        <w:rPr>
          <w:rFonts w:ascii="標楷體" w:hAnsi="標楷體" w:hint="eastAsia"/>
          <w:kern w:val="28"/>
        </w:rPr>
        <w:t>內政部為創造友善婚育環境，推動青年</w:t>
      </w:r>
      <w:proofErr w:type="gramStart"/>
      <w:r w:rsidRPr="004F35BA">
        <w:rPr>
          <w:rFonts w:ascii="標楷體" w:hAnsi="標楷體" w:hint="eastAsia"/>
          <w:kern w:val="28"/>
        </w:rPr>
        <w:t>婚育租屋</w:t>
      </w:r>
      <w:proofErr w:type="gramEnd"/>
      <w:r w:rsidRPr="004F35BA">
        <w:rPr>
          <w:rFonts w:ascii="標楷體" w:hAnsi="標楷體" w:hint="eastAsia"/>
          <w:kern w:val="28"/>
        </w:rPr>
        <w:t>協助專案，</w:t>
      </w:r>
      <w:proofErr w:type="gramStart"/>
      <w:r w:rsidRPr="004F35BA">
        <w:rPr>
          <w:rFonts w:ascii="標楷體" w:hAnsi="標楷體" w:hint="eastAsia"/>
          <w:kern w:val="28"/>
        </w:rPr>
        <w:t>惟婚育宅</w:t>
      </w:r>
      <w:proofErr w:type="gramEnd"/>
      <w:r w:rsidRPr="004F35BA">
        <w:rPr>
          <w:rFonts w:ascii="標楷體" w:hAnsi="標楷體" w:hint="eastAsia"/>
          <w:kern w:val="28"/>
        </w:rPr>
        <w:t>供給量能未能滿足婚育族群需求，且包租代管社會住宅提供育兒居家安全設施之補助措施，尚無申請補助案件，允宜</w:t>
      </w:r>
      <w:proofErr w:type="gramStart"/>
      <w:r w:rsidRPr="004F35BA">
        <w:rPr>
          <w:rFonts w:ascii="標楷體" w:hAnsi="標楷體" w:hint="eastAsia"/>
          <w:kern w:val="28"/>
        </w:rPr>
        <w:t>研</w:t>
      </w:r>
      <w:proofErr w:type="gramEnd"/>
      <w:r w:rsidRPr="004F35BA">
        <w:rPr>
          <w:rFonts w:ascii="標楷體" w:hAnsi="標楷體" w:hint="eastAsia"/>
          <w:kern w:val="28"/>
        </w:rPr>
        <w:t>謀</w:t>
      </w:r>
      <w:proofErr w:type="gramStart"/>
      <w:r w:rsidRPr="004F35BA">
        <w:rPr>
          <w:rFonts w:ascii="標楷體" w:hAnsi="標楷體" w:hint="eastAsia"/>
          <w:kern w:val="28"/>
        </w:rPr>
        <w:t>改善妥處</w:t>
      </w:r>
      <w:proofErr w:type="gramEnd"/>
      <w:r w:rsidRPr="004F35BA">
        <w:rPr>
          <w:rFonts w:ascii="標楷體" w:hAnsi="標楷體" w:hint="eastAsia"/>
          <w:kern w:val="28"/>
        </w:rPr>
        <w:t>，以減輕婚育家庭負擔，打造友善婚育環境：</w:t>
      </w:r>
      <w:r w:rsidR="008B4C4F" w:rsidRPr="004F35BA">
        <w:rPr>
          <w:rFonts w:ascii="標楷體" w:hAnsi="標楷體" w:hint="eastAsia"/>
          <w:b w:val="0"/>
          <w:bCs w:val="0"/>
          <w:kern w:val="28"/>
        </w:rPr>
        <w:t>內政部為減輕民眾育兒負擔，營造有利生育、養育之環境，</w:t>
      </w:r>
      <w:proofErr w:type="gramStart"/>
      <w:r w:rsidR="008B4C4F" w:rsidRPr="004F35BA">
        <w:rPr>
          <w:rFonts w:ascii="標楷體" w:hAnsi="標楷體" w:hint="eastAsia"/>
          <w:b w:val="0"/>
          <w:bCs w:val="0"/>
          <w:kern w:val="28"/>
        </w:rPr>
        <w:t>於少子女</w:t>
      </w:r>
      <w:proofErr w:type="gramEnd"/>
      <w:r w:rsidR="008B4C4F" w:rsidRPr="004F35BA">
        <w:rPr>
          <w:rFonts w:ascii="標楷體" w:hAnsi="標楷體" w:hint="eastAsia"/>
          <w:b w:val="0"/>
          <w:bCs w:val="0"/>
          <w:kern w:val="28"/>
        </w:rPr>
        <w:t>化對策計畫提出支持生養的住宅策略，執行結果，截至114年底止，直接興辦及包租代管社會住宅其承租者身分為育有未成年子女2人以上者計2萬470戶；</w:t>
      </w:r>
      <w:proofErr w:type="gramStart"/>
      <w:r w:rsidR="008B4C4F" w:rsidRPr="004F35BA">
        <w:rPr>
          <w:rFonts w:ascii="標楷體" w:hAnsi="標楷體" w:hint="eastAsia"/>
          <w:b w:val="0"/>
          <w:bCs w:val="0"/>
          <w:kern w:val="28"/>
        </w:rPr>
        <w:t>114</w:t>
      </w:r>
      <w:proofErr w:type="gramEnd"/>
      <w:r w:rsidR="008B4C4F" w:rsidRPr="004F35BA">
        <w:rPr>
          <w:rFonts w:ascii="標楷體" w:hAnsi="標楷體" w:hint="eastAsia"/>
          <w:b w:val="0"/>
          <w:bCs w:val="0"/>
          <w:kern w:val="28"/>
        </w:rPr>
        <w:t>年度「300億元中央擴大租金補貼專案計畫」核定補貼育有未成年子女2人以上家庭租金計7萬2,273戶，已持續幫助婚育族群減輕居住負擔。</w:t>
      </w:r>
      <w:proofErr w:type="gramStart"/>
      <w:r w:rsidR="008B4C4F" w:rsidRPr="004F35BA">
        <w:rPr>
          <w:rFonts w:ascii="標楷體" w:hAnsi="標楷體" w:hint="eastAsia"/>
          <w:b w:val="0"/>
          <w:bCs w:val="0"/>
          <w:kern w:val="28"/>
        </w:rPr>
        <w:t>嗣</w:t>
      </w:r>
      <w:proofErr w:type="gramEnd"/>
      <w:r w:rsidR="008B4C4F" w:rsidRPr="004F35BA">
        <w:rPr>
          <w:rFonts w:ascii="標楷體" w:hAnsi="標楷體" w:hint="eastAsia"/>
          <w:b w:val="0"/>
          <w:bCs w:val="0"/>
          <w:kern w:val="28"/>
        </w:rPr>
        <w:t>內政部</w:t>
      </w:r>
      <w:proofErr w:type="gramStart"/>
      <w:r w:rsidR="008B4C4F" w:rsidRPr="004F35BA">
        <w:rPr>
          <w:rFonts w:ascii="標楷體" w:hAnsi="標楷體" w:hint="eastAsia"/>
          <w:b w:val="0"/>
          <w:bCs w:val="0"/>
          <w:kern w:val="28"/>
        </w:rPr>
        <w:t>賡</w:t>
      </w:r>
      <w:proofErr w:type="gramEnd"/>
      <w:r w:rsidR="008B4C4F" w:rsidRPr="004F35BA">
        <w:rPr>
          <w:rFonts w:ascii="標楷體" w:hAnsi="標楷體" w:hint="eastAsia"/>
          <w:b w:val="0"/>
          <w:bCs w:val="0"/>
          <w:kern w:val="28"/>
        </w:rPr>
        <w:t>續提出「青年</w:t>
      </w:r>
      <w:proofErr w:type="gramStart"/>
      <w:r w:rsidR="008B4C4F" w:rsidRPr="004F35BA">
        <w:rPr>
          <w:rFonts w:ascii="標楷體" w:hAnsi="標楷體" w:hint="eastAsia"/>
          <w:b w:val="0"/>
          <w:bCs w:val="0"/>
          <w:kern w:val="28"/>
        </w:rPr>
        <w:t>婚育租屋</w:t>
      </w:r>
      <w:proofErr w:type="gramEnd"/>
      <w:r w:rsidR="008B4C4F" w:rsidRPr="004F35BA">
        <w:rPr>
          <w:rFonts w:ascii="標楷體" w:hAnsi="標楷體" w:hint="eastAsia"/>
          <w:b w:val="0"/>
          <w:bCs w:val="0"/>
          <w:kern w:val="28"/>
        </w:rPr>
        <w:t>協助專案」之友善生養新對策，列入行政院114年9月19日核定之「我國少子女化對策計畫2.0（115</w:t>
      </w:r>
      <w:r w:rsidR="00FD7B09">
        <w:rPr>
          <w:rFonts w:ascii="標楷體" w:hAnsi="標楷體" w:hint="eastAsia"/>
          <w:b w:val="0"/>
          <w:bCs w:val="0"/>
          <w:kern w:val="28"/>
        </w:rPr>
        <w:t>-</w:t>
      </w:r>
      <w:r w:rsidR="008B4C4F" w:rsidRPr="004F35BA">
        <w:rPr>
          <w:rFonts w:ascii="標楷體" w:hAnsi="標楷體" w:hint="eastAsia"/>
          <w:b w:val="0"/>
          <w:bCs w:val="0"/>
          <w:kern w:val="28"/>
        </w:rPr>
        <w:t>118年）」有關「支持婚育家庭之穩定居住政策」章節中，該專案業經行政院於114年12月29日函復原則同意，相關內容及經費已納入「百萬戶租屋家庭支持計畫（114</w:t>
      </w:r>
      <w:r w:rsidR="00FD7B09">
        <w:rPr>
          <w:rFonts w:ascii="標楷體" w:hAnsi="標楷體" w:hint="eastAsia"/>
          <w:b w:val="0"/>
          <w:bCs w:val="0"/>
          <w:kern w:val="28"/>
        </w:rPr>
        <w:t>-</w:t>
      </w:r>
      <w:r w:rsidR="008B4C4F" w:rsidRPr="004F35BA">
        <w:rPr>
          <w:rFonts w:ascii="標楷體" w:hAnsi="標楷體" w:hint="eastAsia"/>
          <w:b w:val="0"/>
          <w:bCs w:val="0"/>
          <w:kern w:val="28"/>
        </w:rPr>
        <w:t>121年）」（草案），辦理期程為115至121</w:t>
      </w:r>
      <w:r w:rsidR="00425B82" w:rsidRPr="004F35BA">
        <w:rPr>
          <w:rFonts w:ascii="標楷體" w:hAnsi="標楷體"/>
          <w:noProof/>
          <w:kern w:val="0"/>
        </w:rPr>
        <w:lastRenderedPageBreak/>
        <mc:AlternateContent>
          <mc:Choice Requires="wps">
            <w:drawing>
              <wp:anchor distT="0" distB="0" distL="114300" distR="114300" simplePos="0" relativeHeight="251646976" behindDoc="0" locked="0" layoutInCell="1" allowOverlap="1" wp14:anchorId="7C6B36D9" wp14:editId="0B78B6C1">
                <wp:simplePos x="0" y="0"/>
                <wp:positionH relativeFrom="margin">
                  <wp:align>right</wp:align>
                </wp:positionH>
                <wp:positionV relativeFrom="paragraph">
                  <wp:posOffset>93980</wp:posOffset>
                </wp:positionV>
                <wp:extent cx="4011930" cy="2838450"/>
                <wp:effectExtent l="0" t="0" r="0" b="0"/>
                <wp:wrapSquare wrapText="bothSides"/>
                <wp:docPr id="19" name="文字方塊 19"/>
                <wp:cNvGraphicFramePr/>
                <a:graphic xmlns:a="http://schemas.openxmlformats.org/drawingml/2006/main">
                  <a:graphicData uri="http://schemas.microsoft.com/office/word/2010/wordprocessingShape">
                    <wps:wsp>
                      <wps:cNvSpPr txBox="1"/>
                      <wps:spPr>
                        <a:xfrm>
                          <a:off x="0" y="0"/>
                          <a:ext cx="4011930" cy="2838450"/>
                        </a:xfrm>
                        <a:prstGeom prst="rect">
                          <a:avLst/>
                        </a:prstGeom>
                        <a:noFill/>
                        <a:ln w="6350">
                          <a:noFill/>
                        </a:ln>
                      </wps:spPr>
                      <wps:txbx>
                        <w:txbxContent>
                          <w:p w14:paraId="38241A45" w14:textId="2BEA6327" w:rsidR="00152C67" w:rsidRPr="008D20D9" w:rsidRDefault="00152C67" w:rsidP="008B4C4F">
                            <w:pPr>
                              <w:adjustRightInd w:val="0"/>
                              <w:spacing w:afterLines="20" w:after="72" w:line="240" w:lineRule="exact"/>
                              <w:jc w:val="center"/>
                              <w:rPr>
                                <w:rFonts w:ascii="標楷體" w:eastAsia="標楷體" w:hAnsi="標楷體"/>
                                <w:b/>
                                <w:bCs/>
                                <w:szCs w:val="24"/>
                              </w:rPr>
                            </w:pPr>
                            <w:r w:rsidRPr="008D20D9">
                              <w:rPr>
                                <w:rFonts w:ascii="標楷體" w:eastAsia="標楷體" w:hAnsi="標楷體" w:hint="eastAsia"/>
                                <w:b/>
                                <w:bCs/>
                                <w:szCs w:val="24"/>
                              </w:rPr>
                              <w:t>表3　內政部推動青年</w:t>
                            </w:r>
                            <w:proofErr w:type="gramStart"/>
                            <w:r w:rsidRPr="008D20D9">
                              <w:rPr>
                                <w:rFonts w:ascii="標楷體" w:eastAsia="標楷體" w:hAnsi="標楷體" w:hint="eastAsia"/>
                                <w:b/>
                                <w:bCs/>
                                <w:szCs w:val="24"/>
                              </w:rPr>
                              <w:t>婚育租屋</w:t>
                            </w:r>
                            <w:proofErr w:type="gramEnd"/>
                            <w:r w:rsidRPr="008D20D9">
                              <w:rPr>
                                <w:rFonts w:ascii="標楷體" w:eastAsia="標楷體" w:hAnsi="標楷體" w:hint="eastAsia"/>
                                <w:b/>
                                <w:bCs/>
                                <w:szCs w:val="24"/>
                              </w:rPr>
                              <w:t>協助專案之四大方向</w:t>
                            </w:r>
                          </w:p>
                          <w:tbl>
                            <w:tblPr>
                              <w:tblStyle w:val="SGSTableBasic11"/>
                              <w:tblW w:w="5000" w:type="pct"/>
                              <w:jc w:val="center"/>
                              <w:tblInd w:w="0" w:type="dxa"/>
                              <w:tblLook w:val="04A0" w:firstRow="1" w:lastRow="0" w:firstColumn="1" w:lastColumn="0" w:noHBand="0" w:noVBand="1"/>
                            </w:tblPr>
                            <w:tblGrid>
                              <w:gridCol w:w="572"/>
                              <w:gridCol w:w="907"/>
                              <w:gridCol w:w="4546"/>
                            </w:tblGrid>
                            <w:tr w:rsidR="00152C67" w:rsidRPr="008D20D9" w14:paraId="51581ED5" w14:textId="77777777" w:rsidTr="00884AC0">
                              <w:trPr>
                                <w:trHeight w:val="340"/>
                                <w:tblHeader/>
                                <w:jc w:val="center"/>
                              </w:trPr>
                              <w:tc>
                                <w:tcPr>
                                  <w:tcW w:w="1227"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C109139" w14:textId="77777777" w:rsidR="00152C67" w:rsidRPr="00884AC0" w:rsidRDefault="00152C67" w:rsidP="00884AC0">
                                  <w:pPr>
                                    <w:adjustRightInd w:val="0"/>
                                    <w:snapToGrid w:val="0"/>
                                    <w:jc w:val="center"/>
                                    <w:rPr>
                                      <w:rFonts w:hAnsi="標楷體"/>
                                    </w:rPr>
                                  </w:pPr>
                                  <w:r w:rsidRPr="00884AC0">
                                    <w:rPr>
                                      <w:rFonts w:hAnsi="標楷體" w:hint="eastAsia"/>
                                    </w:rPr>
                                    <w:t>項目</w:t>
                                  </w:r>
                                </w:p>
                              </w:tc>
                              <w:tc>
                                <w:tcPr>
                                  <w:tcW w:w="37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A00E7A" w14:textId="77777777" w:rsidR="00152C67" w:rsidRPr="00884AC0" w:rsidRDefault="00152C67" w:rsidP="00884AC0">
                                  <w:pPr>
                                    <w:adjustRightInd w:val="0"/>
                                    <w:snapToGrid w:val="0"/>
                                    <w:jc w:val="center"/>
                                    <w:rPr>
                                      <w:rFonts w:hAnsi="標楷體"/>
                                    </w:rPr>
                                  </w:pPr>
                                  <w:r w:rsidRPr="008D20D9">
                                    <w:rPr>
                                      <w:rFonts w:hAnsi="標楷體" w:hint="eastAsia"/>
                                    </w:rPr>
                                    <w:t>具體措施內容</w:t>
                                  </w:r>
                                </w:p>
                              </w:tc>
                            </w:tr>
                            <w:tr w:rsidR="00152C67" w:rsidRPr="008D20D9" w14:paraId="77A748F5" w14:textId="77777777" w:rsidTr="008B4C4F">
                              <w:trPr>
                                <w:trHeight w:val="57"/>
                                <w:jc w:val="center"/>
                              </w:trPr>
                              <w:tc>
                                <w:tcPr>
                                  <w:tcW w:w="1227" w:type="pct"/>
                                  <w:gridSpan w:val="2"/>
                                  <w:tcBorders>
                                    <w:top w:val="single" w:sz="4" w:space="0" w:color="auto"/>
                                    <w:left w:val="single" w:sz="4" w:space="0" w:color="auto"/>
                                    <w:bottom w:val="single" w:sz="4" w:space="0" w:color="auto"/>
                                    <w:right w:val="single" w:sz="4" w:space="0" w:color="auto"/>
                                  </w:tcBorders>
                                  <w:vAlign w:val="center"/>
                                  <w:hideMark/>
                                </w:tcPr>
                                <w:p w14:paraId="3CA3BA48"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優先承租</w:t>
                                  </w:r>
                                </w:p>
                                <w:p w14:paraId="702E3205"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社會住宅</w:t>
                                  </w:r>
                                </w:p>
                              </w:tc>
                              <w:tc>
                                <w:tcPr>
                                  <w:tcW w:w="3773" w:type="pct"/>
                                  <w:tcBorders>
                                    <w:top w:val="single" w:sz="4" w:space="0" w:color="auto"/>
                                    <w:left w:val="single" w:sz="4" w:space="0" w:color="auto"/>
                                    <w:bottom w:val="single" w:sz="4" w:space="0" w:color="auto"/>
                                    <w:right w:val="single" w:sz="4" w:space="0" w:color="auto"/>
                                  </w:tcBorders>
                                  <w:vAlign w:val="center"/>
                                  <w:hideMark/>
                                </w:tcPr>
                                <w:p w14:paraId="3741F02A"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保留中央直接興辦社會住宅20％</w:t>
                                  </w:r>
                                  <w:proofErr w:type="gramStart"/>
                                  <w:r w:rsidRPr="008D20D9">
                                    <w:rPr>
                                      <w:rFonts w:hAnsi="標楷體" w:cs="Arial" w:hint="eastAsia"/>
                                      <w:bCs/>
                                      <w:shd w:val="clear" w:color="auto" w:fill="FFFFFF"/>
                                    </w:rPr>
                                    <w:t>之戶數</w:t>
                                  </w:r>
                                  <w:proofErr w:type="gramEnd"/>
                                  <w:r w:rsidRPr="008D20D9">
                                    <w:rPr>
                                      <w:rFonts w:hAnsi="標楷體" w:cs="Arial" w:hint="eastAsia"/>
                                      <w:bCs/>
                                      <w:shd w:val="clear" w:color="auto" w:fill="FFFFFF"/>
                                    </w:rPr>
                                    <w:t>，優先提供新婚2年內或育有6歲以下學齡前幼兒（含胎兒）家庭承租。</w:t>
                                  </w:r>
                                  <w:proofErr w:type="gramStart"/>
                                  <w:r w:rsidRPr="008D20D9">
                                    <w:rPr>
                                      <w:rFonts w:hAnsi="標楷體" w:cs="Arial" w:hint="eastAsia"/>
                                      <w:bCs/>
                                      <w:shd w:val="clear" w:color="auto" w:fill="FFFFFF"/>
                                    </w:rPr>
                                    <w:t>另育有</w:t>
                                  </w:r>
                                  <w:proofErr w:type="gramEnd"/>
                                  <w:r w:rsidRPr="008D20D9">
                                    <w:rPr>
                                      <w:rFonts w:hAnsi="標楷體" w:cs="Arial" w:hint="eastAsia"/>
                                      <w:bCs/>
                                      <w:shd w:val="clear" w:color="auto" w:fill="FFFFFF"/>
                                    </w:rPr>
                                    <w:t xml:space="preserve">學齡前幼兒家庭，最長可住12年。 </w:t>
                                  </w:r>
                                </w:p>
                              </w:tc>
                            </w:tr>
                            <w:tr w:rsidR="00152C67" w:rsidRPr="008D20D9" w14:paraId="203DAC3E" w14:textId="77777777" w:rsidTr="008B4C4F">
                              <w:trPr>
                                <w:trHeight w:val="57"/>
                                <w:jc w:val="center"/>
                              </w:trPr>
                              <w:tc>
                                <w:tcPr>
                                  <w:tcW w:w="1227" w:type="pct"/>
                                  <w:gridSpan w:val="2"/>
                                  <w:tcBorders>
                                    <w:top w:val="single" w:sz="4" w:space="0" w:color="auto"/>
                                    <w:left w:val="single" w:sz="4" w:space="0" w:color="auto"/>
                                    <w:bottom w:val="single" w:sz="4" w:space="0" w:color="auto"/>
                                    <w:right w:val="single" w:sz="4" w:space="0" w:color="auto"/>
                                  </w:tcBorders>
                                  <w:vAlign w:val="center"/>
                                  <w:hideMark/>
                                </w:tcPr>
                                <w:p w14:paraId="6CD897F9" w14:textId="77777777" w:rsidR="003557B5"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增加包租代管</w:t>
                                  </w:r>
                                </w:p>
                                <w:p w14:paraId="67A6C6B4" w14:textId="3FB70F73"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補助項目</w:t>
                                  </w:r>
                                </w:p>
                              </w:tc>
                              <w:tc>
                                <w:tcPr>
                                  <w:tcW w:w="3773" w:type="pct"/>
                                  <w:tcBorders>
                                    <w:top w:val="single" w:sz="4" w:space="0" w:color="auto"/>
                                    <w:left w:val="single" w:sz="4" w:space="0" w:color="auto"/>
                                    <w:bottom w:val="single" w:sz="4" w:space="0" w:color="auto"/>
                                    <w:right w:val="single" w:sz="4" w:space="0" w:color="auto"/>
                                  </w:tcBorders>
                                  <w:vAlign w:val="center"/>
                                  <w:hideMark/>
                                </w:tcPr>
                                <w:p w14:paraId="0421D038"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包租代管社會住宅對於新婚或育有未成年子女家庭，提供每戶每年最高6,000元補助，用以加裝或修繕育兒安全設施（如防墜設施、防撞條、防撞地墊、防燙圍欄、插座安全蓋、安全鎖等）。</w:t>
                                  </w:r>
                                </w:p>
                              </w:tc>
                            </w:tr>
                            <w:tr w:rsidR="00152C67" w:rsidRPr="008D20D9" w14:paraId="5B8171EA" w14:textId="77777777" w:rsidTr="008B4C4F">
                              <w:trPr>
                                <w:trHeight w:val="57"/>
                                <w:jc w:val="center"/>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79058D54"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租金補貼</w:t>
                                  </w:r>
                                </w:p>
                              </w:tc>
                              <w:tc>
                                <w:tcPr>
                                  <w:tcW w:w="753" w:type="pct"/>
                                  <w:tcBorders>
                                    <w:top w:val="single" w:sz="4" w:space="0" w:color="auto"/>
                                    <w:left w:val="single" w:sz="4" w:space="0" w:color="auto"/>
                                    <w:bottom w:val="single" w:sz="4" w:space="0" w:color="auto"/>
                                    <w:right w:val="single" w:sz="4" w:space="0" w:color="auto"/>
                                  </w:tcBorders>
                                  <w:vAlign w:val="center"/>
                                  <w:hideMark/>
                                </w:tcPr>
                                <w:p w14:paraId="650BC24E"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金額加碼</w:t>
                                  </w:r>
                                </w:p>
                              </w:tc>
                              <w:tc>
                                <w:tcPr>
                                  <w:tcW w:w="3773" w:type="pct"/>
                                  <w:tcBorders>
                                    <w:top w:val="single" w:sz="4" w:space="0" w:color="auto"/>
                                    <w:left w:val="single" w:sz="4" w:space="0" w:color="auto"/>
                                    <w:bottom w:val="single" w:sz="4" w:space="0" w:color="auto"/>
                                    <w:right w:val="single" w:sz="4" w:space="0" w:color="auto"/>
                                  </w:tcBorders>
                                  <w:vAlign w:val="center"/>
                                  <w:hideMark/>
                                </w:tcPr>
                                <w:p w14:paraId="0F2A0EAB"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結婚登記2年內之新婚家庭租金補貼加碼50％；育兒家庭每增生育1名未成年子女（含胎兒）補貼金額再加碼50％。</w:t>
                                  </w:r>
                                </w:p>
                              </w:tc>
                            </w:tr>
                            <w:tr w:rsidR="00152C67" w:rsidRPr="008D20D9" w14:paraId="1DD57592" w14:textId="77777777" w:rsidTr="008B4C4F">
                              <w:trPr>
                                <w:trHeight w:val="57"/>
                                <w:jc w:val="center"/>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0FFBF5E7"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p>
                              </w:tc>
                              <w:tc>
                                <w:tcPr>
                                  <w:tcW w:w="753" w:type="pct"/>
                                  <w:tcBorders>
                                    <w:top w:val="single" w:sz="4" w:space="0" w:color="auto"/>
                                    <w:left w:val="single" w:sz="4" w:space="0" w:color="auto"/>
                                    <w:bottom w:val="single" w:sz="4" w:space="0" w:color="auto"/>
                                    <w:right w:val="single" w:sz="4" w:space="0" w:color="auto"/>
                                  </w:tcBorders>
                                  <w:vAlign w:val="center"/>
                                  <w:hideMark/>
                                </w:tcPr>
                                <w:p w14:paraId="5ABA7F6B" w14:textId="77777777" w:rsidR="003557B5"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申請</w:t>
                                  </w:r>
                                </w:p>
                                <w:p w14:paraId="501554DE" w14:textId="305C29C0"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資格放寬</w:t>
                                  </w:r>
                                </w:p>
                              </w:tc>
                              <w:tc>
                                <w:tcPr>
                                  <w:tcW w:w="3773" w:type="pct"/>
                                  <w:tcBorders>
                                    <w:top w:val="single" w:sz="4" w:space="0" w:color="auto"/>
                                    <w:left w:val="single" w:sz="4" w:space="0" w:color="auto"/>
                                    <w:bottom w:val="single" w:sz="4" w:space="0" w:color="auto"/>
                                    <w:right w:val="single" w:sz="4" w:space="0" w:color="auto"/>
                                  </w:tcBorders>
                                  <w:vAlign w:val="center"/>
                                  <w:hideMark/>
                                </w:tcPr>
                                <w:p w14:paraId="5D659A18"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婚育族群所得標準，將每人每月平均所得由最低生活費3倍放寬至3.5倍。</w:t>
                                  </w:r>
                                </w:p>
                              </w:tc>
                            </w:tr>
                          </w:tbl>
                          <w:p w14:paraId="210C1644" w14:textId="77777777" w:rsidR="00152C67" w:rsidRPr="008D20D9" w:rsidRDefault="00152C67" w:rsidP="008B4C4F">
                            <w:pPr>
                              <w:adjustRightInd w:val="0"/>
                              <w:snapToGrid w:val="0"/>
                              <w:ind w:leftChars="-20" w:left="1" w:hangingChars="27" w:hanging="49"/>
                              <w:rPr>
                                <w:rFonts w:ascii="標楷體" w:eastAsia="標楷體" w:hAnsi="標楷體"/>
                                <w:sz w:val="18"/>
                                <w:szCs w:val="18"/>
                              </w:rPr>
                            </w:pPr>
                            <w:r w:rsidRPr="008D20D9">
                              <w:rPr>
                                <w:rFonts w:ascii="標楷體" w:eastAsia="標楷體" w:hAnsi="標楷體" w:hint="eastAsia"/>
                                <w:sz w:val="18"/>
                                <w:szCs w:val="18"/>
                              </w:rPr>
                              <w:t>資料來源：整理自內政部國土管理署提供資料。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B36D9" id="文字方塊 19" o:spid="_x0000_s1037" type="#_x0000_t202" style="position:absolute;left:0;text-align:left;margin-left:264.7pt;margin-top:7.4pt;width:315.9pt;height:223.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" filled="f" stroked="f" strokeweight=".5pt">
                <v:textbox>
                  <w:txbxContent>
                    <w:p w14:paraId="38241A45" w14:textId="2BEA6327" w:rsidR="00152C67" w:rsidRPr="008D20D9" w:rsidRDefault="00152C67" w:rsidP="008B4C4F">
                      <w:pPr>
                        <w:adjustRightInd w:val="0"/>
                        <w:spacing w:afterLines="20" w:after="72" w:line="240" w:lineRule="exact"/>
                        <w:jc w:val="center"/>
                        <w:rPr>
                          <w:rFonts w:ascii="標楷體" w:eastAsia="標楷體" w:hAnsi="標楷體"/>
                          <w:b/>
                          <w:bCs/>
                          <w:szCs w:val="24"/>
                        </w:rPr>
                      </w:pPr>
                      <w:r w:rsidRPr="008D20D9">
                        <w:rPr>
                          <w:rFonts w:ascii="標楷體" w:eastAsia="標楷體" w:hAnsi="標楷體" w:hint="eastAsia"/>
                          <w:b/>
                          <w:bCs/>
                          <w:szCs w:val="24"/>
                        </w:rPr>
                        <w:t>表3　內政部推動青年</w:t>
                      </w:r>
                      <w:proofErr w:type="gramStart"/>
                      <w:r w:rsidRPr="008D20D9">
                        <w:rPr>
                          <w:rFonts w:ascii="標楷體" w:eastAsia="標楷體" w:hAnsi="標楷體" w:hint="eastAsia"/>
                          <w:b/>
                          <w:bCs/>
                          <w:szCs w:val="24"/>
                        </w:rPr>
                        <w:t>婚育租屋</w:t>
                      </w:r>
                      <w:proofErr w:type="gramEnd"/>
                      <w:r w:rsidRPr="008D20D9">
                        <w:rPr>
                          <w:rFonts w:ascii="標楷體" w:eastAsia="標楷體" w:hAnsi="標楷體" w:hint="eastAsia"/>
                          <w:b/>
                          <w:bCs/>
                          <w:szCs w:val="24"/>
                        </w:rPr>
                        <w:t>協助專案之四大方向</w:t>
                      </w:r>
                    </w:p>
                    <w:tbl>
                      <w:tblPr>
                        <w:tblStyle w:val="SGSTableBasic11"/>
                        <w:tblW w:w="5000" w:type="pct"/>
                        <w:jc w:val="center"/>
                        <w:tblInd w:w="0" w:type="dxa"/>
                        <w:tblLook w:val="04A0" w:firstRow="1" w:lastRow="0" w:firstColumn="1" w:lastColumn="0" w:noHBand="0" w:noVBand="1"/>
                      </w:tblPr>
                      <w:tblGrid>
                        <w:gridCol w:w="572"/>
                        <w:gridCol w:w="907"/>
                        <w:gridCol w:w="4546"/>
                      </w:tblGrid>
                      <w:tr w:rsidR="00152C67" w:rsidRPr="008D20D9" w14:paraId="51581ED5" w14:textId="77777777" w:rsidTr="00884AC0">
                        <w:trPr>
                          <w:trHeight w:val="340"/>
                          <w:tblHeader/>
                          <w:jc w:val="center"/>
                        </w:trPr>
                        <w:tc>
                          <w:tcPr>
                            <w:tcW w:w="1227"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C109139" w14:textId="77777777" w:rsidR="00152C67" w:rsidRPr="00884AC0" w:rsidRDefault="00152C67" w:rsidP="00884AC0">
                            <w:pPr>
                              <w:adjustRightInd w:val="0"/>
                              <w:snapToGrid w:val="0"/>
                              <w:jc w:val="center"/>
                              <w:rPr>
                                <w:rFonts w:hAnsi="標楷體"/>
                              </w:rPr>
                            </w:pPr>
                            <w:r w:rsidRPr="00884AC0">
                              <w:rPr>
                                <w:rFonts w:hAnsi="標楷體" w:hint="eastAsia"/>
                              </w:rPr>
                              <w:t>項目</w:t>
                            </w:r>
                          </w:p>
                        </w:tc>
                        <w:tc>
                          <w:tcPr>
                            <w:tcW w:w="37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A00E7A" w14:textId="77777777" w:rsidR="00152C67" w:rsidRPr="00884AC0" w:rsidRDefault="00152C67" w:rsidP="00884AC0">
                            <w:pPr>
                              <w:adjustRightInd w:val="0"/>
                              <w:snapToGrid w:val="0"/>
                              <w:jc w:val="center"/>
                              <w:rPr>
                                <w:rFonts w:hAnsi="標楷體"/>
                              </w:rPr>
                            </w:pPr>
                            <w:r w:rsidRPr="008D20D9">
                              <w:rPr>
                                <w:rFonts w:hAnsi="標楷體" w:hint="eastAsia"/>
                              </w:rPr>
                              <w:t>具體措施內容</w:t>
                            </w:r>
                          </w:p>
                        </w:tc>
                      </w:tr>
                      <w:tr w:rsidR="00152C67" w:rsidRPr="008D20D9" w14:paraId="77A748F5" w14:textId="77777777" w:rsidTr="008B4C4F">
                        <w:trPr>
                          <w:trHeight w:val="57"/>
                          <w:jc w:val="center"/>
                        </w:trPr>
                        <w:tc>
                          <w:tcPr>
                            <w:tcW w:w="1227" w:type="pct"/>
                            <w:gridSpan w:val="2"/>
                            <w:tcBorders>
                              <w:top w:val="single" w:sz="4" w:space="0" w:color="auto"/>
                              <w:left w:val="single" w:sz="4" w:space="0" w:color="auto"/>
                              <w:bottom w:val="single" w:sz="4" w:space="0" w:color="auto"/>
                              <w:right w:val="single" w:sz="4" w:space="0" w:color="auto"/>
                            </w:tcBorders>
                            <w:vAlign w:val="center"/>
                            <w:hideMark/>
                          </w:tcPr>
                          <w:p w14:paraId="3CA3BA48"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優先承租</w:t>
                            </w:r>
                          </w:p>
                          <w:p w14:paraId="702E3205"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社會住宅</w:t>
                            </w:r>
                          </w:p>
                        </w:tc>
                        <w:tc>
                          <w:tcPr>
                            <w:tcW w:w="3773" w:type="pct"/>
                            <w:tcBorders>
                              <w:top w:val="single" w:sz="4" w:space="0" w:color="auto"/>
                              <w:left w:val="single" w:sz="4" w:space="0" w:color="auto"/>
                              <w:bottom w:val="single" w:sz="4" w:space="0" w:color="auto"/>
                              <w:right w:val="single" w:sz="4" w:space="0" w:color="auto"/>
                            </w:tcBorders>
                            <w:vAlign w:val="center"/>
                            <w:hideMark/>
                          </w:tcPr>
                          <w:p w14:paraId="3741F02A"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保留中央直接興辦社會住宅20％</w:t>
                            </w:r>
                            <w:proofErr w:type="gramStart"/>
                            <w:r w:rsidRPr="008D20D9">
                              <w:rPr>
                                <w:rFonts w:hAnsi="標楷體" w:cs="Arial" w:hint="eastAsia"/>
                                <w:bCs/>
                                <w:shd w:val="clear" w:color="auto" w:fill="FFFFFF"/>
                              </w:rPr>
                              <w:t>之戶數</w:t>
                            </w:r>
                            <w:proofErr w:type="gramEnd"/>
                            <w:r w:rsidRPr="008D20D9">
                              <w:rPr>
                                <w:rFonts w:hAnsi="標楷體" w:cs="Arial" w:hint="eastAsia"/>
                                <w:bCs/>
                                <w:shd w:val="clear" w:color="auto" w:fill="FFFFFF"/>
                              </w:rPr>
                              <w:t>，優先提供新婚2年內或育有6歲以下學齡前幼兒（含胎兒）家庭承租。</w:t>
                            </w:r>
                            <w:proofErr w:type="gramStart"/>
                            <w:r w:rsidRPr="008D20D9">
                              <w:rPr>
                                <w:rFonts w:hAnsi="標楷體" w:cs="Arial" w:hint="eastAsia"/>
                                <w:bCs/>
                                <w:shd w:val="clear" w:color="auto" w:fill="FFFFFF"/>
                              </w:rPr>
                              <w:t>另育有</w:t>
                            </w:r>
                            <w:proofErr w:type="gramEnd"/>
                            <w:r w:rsidRPr="008D20D9">
                              <w:rPr>
                                <w:rFonts w:hAnsi="標楷體" w:cs="Arial" w:hint="eastAsia"/>
                                <w:bCs/>
                                <w:shd w:val="clear" w:color="auto" w:fill="FFFFFF"/>
                              </w:rPr>
                              <w:t xml:space="preserve">學齡前幼兒家庭，最長可住12年。 </w:t>
                            </w:r>
                          </w:p>
                        </w:tc>
                      </w:tr>
                      <w:tr w:rsidR="00152C67" w:rsidRPr="008D20D9" w14:paraId="203DAC3E" w14:textId="77777777" w:rsidTr="008B4C4F">
                        <w:trPr>
                          <w:trHeight w:val="57"/>
                          <w:jc w:val="center"/>
                        </w:trPr>
                        <w:tc>
                          <w:tcPr>
                            <w:tcW w:w="1227" w:type="pct"/>
                            <w:gridSpan w:val="2"/>
                            <w:tcBorders>
                              <w:top w:val="single" w:sz="4" w:space="0" w:color="auto"/>
                              <w:left w:val="single" w:sz="4" w:space="0" w:color="auto"/>
                              <w:bottom w:val="single" w:sz="4" w:space="0" w:color="auto"/>
                              <w:right w:val="single" w:sz="4" w:space="0" w:color="auto"/>
                            </w:tcBorders>
                            <w:vAlign w:val="center"/>
                            <w:hideMark/>
                          </w:tcPr>
                          <w:p w14:paraId="6CD897F9" w14:textId="77777777" w:rsidR="003557B5"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增加包租代管</w:t>
                            </w:r>
                          </w:p>
                          <w:p w14:paraId="67A6C6B4" w14:textId="3FB70F73"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補助項目</w:t>
                            </w:r>
                          </w:p>
                        </w:tc>
                        <w:tc>
                          <w:tcPr>
                            <w:tcW w:w="3773" w:type="pct"/>
                            <w:tcBorders>
                              <w:top w:val="single" w:sz="4" w:space="0" w:color="auto"/>
                              <w:left w:val="single" w:sz="4" w:space="0" w:color="auto"/>
                              <w:bottom w:val="single" w:sz="4" w:space="0" w:color="auto"/>
                              <w:right w:val="single" w:sz="4" w:space="0" w:color="auto"/>
                            </w:tcBorders>
                            <w:vAlign w:val="center"/>
                            <w:hideMark/>
                          </w:tcPr>
                          <w:p w14:paraId="0421D038"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包租代管社會住宅對於新婚或育有未成年子女家庭，提供每戶每年最高6,000元補助，用以加裝或修繕育兒安全設施（如防墜設施、防撞條、防撞地墊、防燙圍欄、插座安全蓋、安全鎖等）。</w:t>
                            </w:r>
                          </w:p>
                        </w:tc>
                      </w:tr>
                      <w:tr w:rsidR="00152C67" w:rsidRPr="008D20D9" w14:paraId="5B8171EA" w14:textId="77777777" w:rsidTr="008B4C4F">
                        <w:trPr>
                          <w:trHeight w:val="57"/>
                          <w:jc w:val="center"/>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79058D54"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租金補貼</w:t>
                            </w:r>
                          </w:p>
                        </w:tc>
                        <w:tc>
                          <w:tcPr>
                            <w:tcW w:w="753" w:type="pct"/>
                            <w:tcBorders>
                              <w:top w:val="single" w:sz="4" w:space="0" w:color="auto"/>
                              <w:left w:val="single" w:sz="4" w:space="0" w:color="auto"/>
                              <w:bottom w:val="single" w:sz="4" w:space="0" w:color="auto"/>
                              <w:right w:val="single" w:sz="4" w:space="0" w:color="auto"/>
                            </w:tcBorders>
                            <w:vAlign w:val="center"/>
                            <w:hideMark/>
                          </w:tcPr>
                          <w:p w14:paraId="650BC24E"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金額加碼</w:t>
                            </w:r>
                          </w:p>
                        </w:tc>
                        <w:tc>
                          <w:tcPr>
                            <w:tcW w:w="3773" w:type="pct"/>
                            <w:tcBorders>
                              <w:top w:val="single" w:sz="4" w:space="0" w:color="auto"/>
                              <w:left w:val="single" w:sz="4" w:space="0" w:color="auto"/>
                              <w:bottom w:val="single" w:sz="4" w:space="0" w:color="auto"/>
                              <w:right w:val="single" w:sz="4" w:space="0" w:color="auto"/>
                            </w:tcBorders>
                            <w:vAlign w:val="center"/>
                            <w:hideMark/>
                          </w:tcPr>
                          <w:p w14:paraId="0F2A0EAB"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結婚登記2年內之新婚家庭租金補貼加碼50％；育兒家庭每增生育1名未成年子女（含胎兒）補貼金額再加碼50％。</w:t>
                            </w:r>
                          </w:p>
                        </w:tc>
                      </w:tr>
                      <w:tr w:rsidR="00152C67" w:rsidRPr="008D20D9" w14:paraId="1DD57592" w14:textId="77777777" w:rsidTr="008B4C4F">
                        <w:trPr>
                          <w:trHeight w:val="57"/>
                          <w:jc w:val="center"/>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0FFBF5E7" w14:textId="77777777" w:rsidR="00152C67" w:rsidRPr="008D20D9" w:rsidRDefault="00152C67" w:rsidP="003557B5">
                            <w:pPr>
                              <w:adjustRightInd w:val="0"/>
                              <w:snapToGrid w:val="0"/>
                              <w:ind w:leftChars="-47" w:left="-113" w:rightChars="-47" w:right="-113"/>
                              <w:jc w:val="center"/>
                              <w:rPr>
                                <w:rFonts w:hAnsi="標楷體" w:cs="Arial"/>
                                <w:bCs/>
                                <w:shd w:val="clear" w:color="auto" w:fill="FFFFFF"/>
                              </w:rPr>
                            </w:pPr>
                          </w:p>
                        </w:tc>
                        <w:tc>
                          <w:tcPr>
                            <w:tcW w:w="753" w:type="pct"/>
                            <w:tcBorders>
                              <w:top w:val="single" w:sz="4" w:space="0" w:color="auto"/>
                              <w:left w:val="single" w:sz="4" w:space="0" w:color="auto"/>
                              <w:bottom w:val="single" w:sz="4" w:space="0" w:color="auto"/>
                              <w:right w:val="single" w:sz="4" w:space="0" w:color="auto"/>
                            </w:tcBorders>
                            <w:vAlign w:val="center"/>
                            <w:hideMark/>
                          </w:tcPr>
                          <w:p w14:paraId="5ABA7F6B" w14:textId="77777777" w:rsidR="003557B5"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申請</w:t>
                            </w:r>
                          </w:p>
                          <w:p w14:paraId="501554DE" w14:textId="305C29C0" w:rsidR="00152C67" w:rsidRPr="008D20D9" w:rsidRDefault="00152C67" w:rsidP="003557B5">
                            <w:pPr>
                              <w:adjustRightInd w:val="0"/>
                              <w:snapToGrid w:val="0"/>
                              <w:ind w:leftChars="-47" w:left="-113" w:rightChars="-47" w:right="-113"/>
                              <w:jc w:val="center"/>
                              <w:rPr>
                                <w:rFonts w:hAnsi="標楷體" w:cs="Arial"/>
                                <w:bCs/>
                                <w:shd w:val="clear" w:color="auto" w:fill="FFFFFF"/>
                              </w:rPr>
                            </w:pPr>
                            <w:r w:rsidRPr="008D20D9">
                              <w:rPr>
                                <w:rFonts w:hAnsi="標楷體" w:cs="Arial" w:hint="eastAsia"/>
                                <w:bCs/>
                                <w:shd w:val="clear" w:color="auto" w:fill="FFFFFF"/>
                              </w:rPr>
                              <w:t>資格放寬</w:t>
                            </w:r>
                          </w:p>
                        </w:tc>
                        <w:tc>
                          <w:tcPr>
                            <w:tcW w:w="3773" w:type="pct"/>
                            <w:tcBorders>
                              <w:top w:val="single" w:sz="4" w:space="0" w:color="auto"/>
                              <w:left w:val="single" w:sz="4" w:space="0" w:color="auto"/>
                              <w:bottom w:val="single" w:sz="4" w:space="0" w:color="auto"/>
                              <w:right w:val="single" w:sz="4" w:space="0" w:color="auto"/>
                            </w:tcBorders>
                            <w:vAlign w:val="center"/>
                            <w:hideMark/>
                          </w:tcPr>
                          <w:p w14:paraId="5D659A18" w14:textId="77777777" w:rsidR="00152C67" w:rsidRPr="008D20D9" w:rsidRDefault="00152C67">
                            <w:pPr>
                              <w:adjustRightInd w:val="0"/>
                              <w:snapToGrid w:val="0"/>
                              <w:jc w:val="both"/>
                              <w:rPr>
                                <w:rFonts w:hAnsi="標楷體" w:cs="Arial"/>
                                <w:bCs/>
                                <w:shd w:val="clear" w:color="auto" w:fill="FFFFFF"/>
                              </w:rPr>
                            </w:pPr>
                            <w:r w:rsidRPr="008D20D9">
                              <w:rPr>
                                <w:rFonts w:hAnsi="標楷體" w:cs="Arial" w:hint="eastAsia"/>
                                <w:bCs/>
                                <w:shd w:val="clear" w:color="auto" w:fill="FFFFFF"/>
                              </w:rPr>
                              <w:t>婚育族群所得標準，將每人每月平均所得由最低生活費3倍放寬至3.5倍。</w:t>
                            </w:r>
                          </w:p>
                        </w:tc>
                      </w:tr>
                    </w:tbl>
                    <w:p w14:paraId="210C1644" w14:textId="77777777" w:rsidR="00152C67" w:rsidRPr="008D20D9" w:rsidRDefault="00152C67" w:rsidP="008B4C4F">
                      <w:pPr>
                        <w:adjustRightInd w:val="0"/>
                        <w:snapToGrid w:val="0"/>
                        <w:ind w:leftChars="-20" w:left="1" w:hangingChars="27" w:hanging="49"/>
                        <w:rPr>
                          <w:rFonts w:ascii="標楷體" w:eastAsia="標楷體" w:hAnsi="標楷體"/>
                          <w:sz w:val="18"/>
                          <w:szCs w:val="18"/>
                        </w:rPr>
                      </w:pPr>
                      <w:r w:rsidRPr="008D20D9">
                        <w:rPr>
                          <w:rFonts w:ascii="標楷體" w:eastAsia="標楷體" w:hAnsi="標楷體" w:hint="eastAsia"/>
                          <w:sz w:val="18"/>
                          <w:szCs w:val="18"/>
                        </w:rPr>
                        <w:t>資料來源：整理自內政部國土管理署提供資料。</w:t>
                      </w:r>
                    </w:p>
                  </w:txbxContent>
                </v:textbox>
                <w10:wrap type="square" anchorx="margin"/>
              </v:shape>
            </w:pict>
          </mc:Fallback>
        </mc:AlternateContent>
      </w:r>
      <w:r w:rsidR="008B4C4F" w:rsidRPr="004F35BA">
        <w:rPr>
          <w:rFonts w:ascii="標楷體" w:hAnsi="標楷體" w:hint="eastAsia"/>
          <w:b w:val="0"/>
          <w:bCs w:val="0"/>
          <w:kern w:val="28"/>
        </w:rPr>
        <w:t>年，將針對婚育族群，透過優先承租社會住宅（即婚育宅）、增加包租代管補助項目、租金補貼金額加碼及申請資格放寬等四大方向推動相關措施（表</w:t>
      </w:r>
      <w:r w:rsidR="008D20D9" w:rsidRPr="004F35BA">
        <w:rPr>
          <w:rFonts w:ascii="標楷體" w:hAnsi="標楷體" w:hint="eastAsia"/>
          <w:b w:val="0"/>
          <w:bCs w:val="0"/>
          <w:kern w:val="28"/>
        </w:rPr>
        <w:t>3</w:t>
      </w:r>
      <w:r w:rsidR="008B4C4F" w:rsidRPr="004F35BA">
        <w:rPr>
          <w:rFonts w:ascii="標楷體" w:hAnsi="標楷體" w:hint="eastAsia"/>
          <w:b w:val="0"/>
          <w:bCs w:val="0"/>
          <w:kern w:val="28"/>
        </w:rPr>
        <w:t>），協助婚育家庭穩定生活。經查，依據內政部於114年9月4日提報行政院第3968次院會會議資料，該部預計於114年底前釋出1,000戶</w:t>
      </w:r>
      <w:proofErr w:type="gramStart"/>
      <w:r w:rsidR="008B4C4F" w:rsidRPr="004F35BA">
        <w:rPr>
          <w:rFonts w:ascii="標楷體" w:hAnsi="標楷體" w:hint="eastAsia"/>
          <w:b w:val="0"/>
          <w:bCs w:val="0"/>
          <w:kern w:val="28"/>
        </w:rPr>
        <w:t>婚育宅</w:t>
      </w:r>
      <w:proofErr w:type="gramEnd"/>
      <w:r w:rsidR="008B4C4F" w:rsidRPr="004F35BA">
        <w:rPr>
          <w:rFonts w:ascii="標楷體" w:hAnsi="標楷體" w:hint="eastAsia"/>
          <w:b w:val="0"/>
          <w:bCs w:val="0"/>
          <w:kern w:val="28"/>
        </w:rPr>
        <w:t>，115至117年再釋出1萬戶，執行結果，</w:t>
      </w:r>
      <w:proofErr w:type="gramStart"/>
      <w:r w:rsidR="008B4C4F" w:rsidRPr="004F35BA">
        <w:rPr>
          <w:rFonts w:ascii="標楷體" w:hAnsi="標楷體" w:hint="eastAsia"/>
          <w:b w:val="0"/>
          <w:bCs w:val="0"/>
          <w:kern w:val="28"/>
        </w:rPr>
        <w:t>114</w:t>
      </w:r>
      <w:proofErr w:type="gramEnd"/>
      <w:r w:rsidR="008B4C4F" w:rsidRPr="004F35BA">
        <w:rPr>
          <w:rFonts w:ascii="標楷體" w:hAnsi="標楷體" w:hint="eastAsia"/>
          <w:b w:val="0"/>
          <w:bCs w:val="0"/>
          <w:kern w:val="28"/>
        </w:rPr>
        <w:t>年度釋出婚</w:t>
      </w:r>
      <w:proofErr w:type="gramStart"/>
      <w:r w:rsidR="008B4C4F" w:rsidRPr="004F35BA">
        <w:rPr>
          <w:rFonts w:ascii="標楷體" w:hAnsi="標楷體" w:hint="eastAsia"/>
          <w:b w:val="0"/>
          <w:bCs w:val="0"/>
          <w:kern w:val="28"/>
        </w:rPr>
        <w:t>育宅計</w:t>
      </w:r>
      <w:proofErr w:type="gramEnd"/>
      <w:r w:rsidR="008B4C4F" w:rsidRPr="004F35BA">
        <w:rPr>
          <w:rFonts w:ascii="標楷體" w:hAnsi="標楷體" w:hint="eastAsia"/>
          <w:b w:val="0"/>
          <w:bCs w:val="0"/>
          <w:kern w:val="28"/>
        </w:rPr>
        <w:t>1,022戶，惟截至115年3月底止，已受理申請達2,760戶，顯示婚育族群需求殷切，其中除林口</w:t>
      </w:r>
      <w:proofErr w:type="gramStart"/>
      <w:r w:rsidR="008B4C4F" w:rsidRPr="004F35BA">
        <w:rPr>
          <w:rFonts w:ascii="標楷體" w:hAnsi="標楷體" w:hint="eastAsia"/>
          <w:b w:val="0"/>
          <w:bCs w:val="0"/>
          <w:kern w:val="28"/>
        </w:rPr>
        <w:t>世</w:t>
      </w:r>
      <w:proofErr w:type="gramEnd"/>
      <w:r w:rsidR="008B4C4F" w:rsidRPr="004F35BA">
        <w:rPr>
          <w:rFonts w:ascii="標楷體" w:hAnsi="標楷體" w:hint="eastAsia"/>
          <w:b w:val="0"/>
          <w:bCs w:val="0"/>
          <w:kern w:val="28"/>
        </w:rPr>
        <w:t>大運選手村社會住宅因部分房型坪數較大、租金較高，致申請戶數較少外，其餘釋出供抽籤之婚</w:t>
      </w:r>
      <w:proofErr w:type="gramStart"/>
      <w:r w:rsidR="008B4C4F" w:rsidRPr="004F35BA">
        <w:rPr>
          <w:rFonts w:ascii="標楷體" w:hAnsi="標楷體" w:hint="eastAsia"/>
          <w:b w:val="0"/>
          <w:bCs w:val="0"/>
          <w:kern w:val="28"/>
        </w:rPr>
        <w:t>育宅計</w:t>
      </w:r>
      <w:proofErr w:type="gramEnd"/>
      <w:r w:rsidR="008B4C4F" w:rsidRPr="004F35BA">
        <w:rPr>
          <w:rFonts w:ascii="標楷體" w:hAnsi="標楷體" w:hint="eastAsia"/>
          <w:b w:val="0"/>
          <w:bCs w:val="0"/>
          <w:kern w:val="28"/>
        </w:rPr>
        <w:t>568戶，僅占申請數2,476戶之22.94％，明顯供不應求。又該專案對於包租代管社會住宅，提供育兒安全設施之補助措施部分，預計自115年起每年新增補助6,000戶，執行結果，因適用對象（新婚或育兒家庭）之認定條件，係於114年10月1日以後結婚登記或育有於114年10月1日以後出生之新生兒（含收養或胎兒）者，致截至115年2月底尚無申請補助案件，仍待持續加強宣導及推廣相關補助訊息，以發揮政策執行成效。經函請內政部加速提升</w:t>
      </w:r>
      <w:proofErr w:type="gramStart"/>
      <w:r w:rsidR="008B4C4F" w:rsidRPr="004F35BA">
        <w:rPr>
          <w:rFonts w:ascii="標楷體" w:hAnsi="標楷體" w:hint="eastAsia"/>
          <w:b w:val="0"/>
          <w:bCs w:val="0"/>
          <w:kern w:val="28"/>
        </w:rPr>
        <w:t>婚育宅實際</w:t>
      </w:r>
      <w:proofErr w:type="gramEnd"/>
      <w:r w:rsidR="008B4C4F" w:rsidRPr="004F35BA">
        <w:rPr>
          <w:rFonts w:ascii="標楷體" w:hAnsi="標楷體" w:hint="eastAsia"/>
          <w:b w:val="0"/>
          <w:bCs w:val="0"/>
          <w:kern w:val="28"/>
        </w:rPr>
        <w:t>供給量能，及偕同地方政府與包租代管業者積極推動青年</w:t>
      </w:r>
      <w:proofErr w:type="gramStart"/>
      <w:r w:rsidR="008B4C4F" w:rsidRPr="004F35BA">
        <w:rPr>
          <w:rFonts w:ascii="標楷體" w:hAnsi="標楷體" w:hint="eastAsia"/>
          <w:b w:val="0"/>
          <w:bCs w:val="0"/>
          <w:kern w:val="28"/>
        </w:rPr>
        <w:t>婚育租屋</w:t>
      </w:r>
      <w:proofErr w:type="gramEnd"/>
      <w:r w:rsidR="008B4C4F" w:rsidRPr="004F35BA">
        <w:rPr>
          <w:rFonts w:ascii="標楷體" w:hAnsi="標楷體" w:hint="eastAsia"/>
          <w:b w:val="0"/>
          <w:bCs w:val="0"/>
          <w:kern w:val="28"/>
        </w:rPr>
        <w:t>協助專案相關措施，</w:t>
      </w:r>
      <w:proofErr w:type="gramStart"/>
      <w:r w:rsidR="008B4C4F" w:rsidRPr="004F35BA">
        <w:rPr>
          <w:rFonts w:ascii="標楷體" w:hAnsi="標楷體" w:hint="eastAsia"/>
          <w:b w:val="0"/>
          <w:bCs w:val="0"/>
          <w:kern w:val="28"/>
        </w:rPr>
        <w:t>俾</w:t>
      </w:r>
      <w:proofErr w:type="gramEnd"/>
      <w:r w:rsidR="008B4C4F" w:rsidRPr="004F35BA">
        <w:rPr>
          <w:rFonts w:ascii="標楷體" w:hAnsi="標楷體" w:hint="eastAsia"/>
          <w:b w:val="0"/>
          <w:bCs w:val="0"/>
          <w:kern w:val="28"/>
        </w:rPr>
        <w:t>減輕婚育家庭負擔，打造友善婚育環境。</w:t>
      </w:r>
      <w:proofErr w:type="gramStart"/>
      <w:r w:rsidR="008B4C4F" w:rsidRPr="004F35BA">
        <w:rPr>
          <w:rFonts w:ascii="標楷體" w:hAnsi="標楷體" w:hint="eastAsia"/>
          <w:kern w:val="0"/>
        </w:rPr>
        <w:t>【</w:t>
      </w:r>
      <w:proofErr w:type="gramEnd"/>
      <w:r w:rsidR="008B4C4F" w:rsidRPr="004F35BA">
        <w:rPr>
          <w:rFonts w:ascii="標楷體" w:hAnsi="標楷體" w:hint="eastAsia"/>
          <w:b w:val="0"/>
          <w:bCs w:val="0"/>
          <w:kern w:val="0"/>
        </w:rPr>
        <w:t>詳審核報告非營業部分乙、壹、二、（一）營建建設基金項下重要審核意見</w:t>
      </w:r>
      <w:r w:rsidRPr="004F35BA">
        <w:rPr>
          <w:rFonts w:ascii="標楷體" w:hAnsi="標楷體" w:hint="eastAsia"/>
          <w:b w:val="0"/>
          <w:bCs w:val="0"/>
          <w:kern w:val="0"/>
        </w:rPr>
        <w:t>（1）E.</w:t>
      </w:r>
      <w:r w:rsidR="008B4C4F" w:rsidRPr="004F35BA">
        <w:rPr>
          <w:rFonts w:ascii="標楷體" w:hAnsi="標楷體" w:hint="eastAsia"/>
          <w:kern w:val="0"/>
        </w:rPr>
        <w:t>】</w:t>
      </w:r>
    </w:p>
    <w:p w14:paraId="3FDD69E1" w14:textId="24683BDA" w:rsidR="0014789C" w:rsidRPr="004F35BA" w:rsidRDefault="00417728" w:rsidP="000F7FDB">
      <w:pPr>
        <w:pStyle w:val="ae"/>
        <w:overflowPunct w:val="0"/>
        <w:spacing w:beforeLines="30" w:before="108" w:afterLines="30" w:after="108" w:line="480" w:lineRule="exact"/>
        <w:ind w:firstLine="641"/>
        <w:rPr>
          <w:rFonts w:ascii="標楷體" w:hAnsi="標楷體"/>
          <w:sz w:val="32"/>
          <w:szCs w:val="32"/>
        </w:rPr>
      </w:pPr>
      <w:r w:rsidRPr="004F35BA">
        <w:rPr>
          <w:rFonts w:ascii="標楷體" w:hAnsi="標楷體" w:hint="eastAsia"/>
          <w:sz w:val="32"/>
          <w:szCs w:val="32"/>
        </w:rPr>
        <w:t xml:space="preserve">（五）　</w:t>
      </w:r>
      <w:r w:rsidR="00E2695E" w:rsidRPr="004F35BA">
        <w:rPr>
          <w:rFonts w:ascii="標楷體" w:hAnsi="標楷體" w:hint="eastAsia"/>
          <w:sz w:val="32"/>
          <w:szCs w:val="32"/>
        </w:rPr>
        <w:t>兒童健康權益與保護</w:t>
      </w:r>
    </w:p>
    <w:p w14:paraId="350AF996" w14:textId="6FA3A1A0" w:rsidR="00BF0230" w:rsidRPr="004F35BA" w:rsidRDefault="00BF0230" w:rsidP="00425B82">
      <w:pPr>
        <w:overflowPunct w:val="0"/>
        <w:spacing w:line="530" w:lineRule="exact"/>
        <w:ind w:firstLineChars="450" w:firstLine="1261"/>
        <w:jc w:val="both"/>
        <w:rPr>
          <w:rFonts w:ascii="標楷體" w:eastAsia="標楷體" w:hAnsi="標楷體"/>
          <w:snapToGrid w:val="0"/>
          <w:kern w:val="0"/>
          <w:sz w:val="28"/>
          <w:szCs w:val="28"/>
        </w:rPr>
      </w:pPr>
      <w:r w:rsidRPr="004F35BA">
        <w:rPr>
          <w:rFonts w:ascii="標楷體" w:eastAsia="標楷體" w:hAnsi="標楷體" w:hint="eastAsia"/>
          <w:b/>
          <w:bCs/>
          <w:snapToGrid w:val="0"/>
          <w:kern w:val="0"/>
          <w:sz w:val="28"/>
          <w:szCs w:val="28"/>
        </w:rPr>
        <w:t>1</w:t>
      </w:r>
      <w:r w:rsidRPr="004F35BA">
        <w:rPr>
          <w:rFonts w:ascii="標楷體" w:eastAsia="標楷體" w:hAnsi="標楷體"/>
          <w:b/>
          <w:bCs/>
          <w:snapToGrid w:val="0"/>
          <w:kern w:val="0"/>
          <w:sz w:val="28"/>
          <w:szCs w:val="28"/>
        </w:rPr>
        <w:t>.</w:t>
      </w:r>
      <w:r w:rsidRPr="004F35BA">
        <w:rPr>
          <w:rFonts w:ascii="標楷體" w:eastAsia="標楷體" w:hAnsi="標楷體" w:hint="eastAsia"/>
          <w:b/>
          <w:bCs/>
          <w:snapToGrid w:val="0"/>
          <w:kern w:val="0"/>
          <w:sz w:val="28"/>
          <w:szCs w:val="28"/>
        </w:rPr>
        <w:t xml:space="preserve">　政府為強化人工生殖機構之品質管理，透過設立許可及再次許可審查制度，定期檢視機構之服務品質，惟相關審查規範久未修訂，部分項目評核標準與實務現況存有落差，允宜</w:t>
      </w:r>
      <w:proofErr w:type="gramStart"/>
      <w:r w:rsidRPr="004F35BA">
        <w:rPr>
          <w:rFonts w:ascii="標楷體" w:eastAsia="標楷體" w:hAnsi="標楷體" w:hint="eastAsia"/>
          <w:b/>
          <w:bCs/>
          <w:snapToGrid w:val="0"/>
          <w:kern w:val="0"/>
          <w:sz w:val="28"/>
          <w:szCs w:val="28"/>
        </w:rPr>
        <w:t>研</w:t>
      </w:r>
      <w:proofErr w:type="gramEnd"/>
      <w:r w:rsidRPr="004F35BA">
        <w:rPr>
          <w:rFonts w:ascii="標楷體" w:eastAsia="標楷體" w:hAnsi="標楷體" w:hint="eastAsia"/>
          <w:b/>
          <w:bCs/>
          <w:snapToGrid w:val="0"/>
          <w:kern w:val="0"/>
          <w:sz w:val="28"/>
          <w:szCs w:val="28"/>
        </w:rPr>
        <w:t>謀改善，以提升人工生殖機構之管理與監測成效：</w:t>
      </w:r>
      <w:r w:rsidRPr="004F35BA">
        <w:rPr>
          <w:rFonts w:ascii="標楷體" w:eastAsia="標楷體" w:hAnsi="標楷體" w:hint="eastAsia"/>
          <w:snapToGrid w:val="0"/>
          <w:kern w:val="0"/>
          <w:sz w:val="28"/>
          <w:szCs w:val="28"/>
        </w:rPr>
        <w:t>依</w:t>
      </w:r>
      <w:r w:rsidRPr="004F35BA">
        <w:rPr>
          <w:rFonts w:ascii="標楷體" w:eastAsia="標楷體" w:hAnsi="標楷體" w:hint="eastAsia"/>
          <w:snapToGrid w:val="0"/>
          <w:kern w:val="0"/>
          <w:sz w:val="28"/>
          <w:szCs w:val="28"/>
        </w:rPr>
        <w:lastRenderedPageBreak/>
        <w:t>人工生殖法及人工生殖機構許可辦法規定，醫療機構應申請主管機關許可後，始得實施人工生殖，其許可之有效期限為3年，機構於效期屆滿3個月前，應檢附相關文件送請主管機關依「人工生殖機構再次許可審查項目、基準及</w:t>
      </w:r>
      <w:proofErr w:type="gramStart"/>
      <w:r w:rsidRPr="004F35BA">
        <w:rPr>
          <w:rFonts w:ascii="標楷體" w:eastAsia="標楷體" w:hAnsi="標楷體" w:hint="eastAsia"/>
          <w:snapToGrid w:val="0"/>
          <w:kern w:val="0"/>
          <w:sz w:val="28"/>
          <w:szCs w:val="28"/>
        </w:rPr>
        <w:t>配分表</w:t>
      </w:r>
      <w:proofErr w:type="gramEnd"/>
      <w:r w:rsidRPr="004F35BA">
        <w:rPr>
          <w:rFonts w:ascii="標楷體" w:eastAsia="標楷體" w:hAnsi="標楷體" w:hint="eastAsia"/>
          <w:snapToGrid w:val="0"/>
          <w:kern w:val="0"/>
          <w:sz w:val="28"/>
          <w:szCs w:val="28"/>
        </w:rPr>
        <w:t>」（下稱再次許可審查表）進行審查。112至114年計有9家醫療機構申請設立人工生殖機構、96家人工生殖機構申請再次許可，除1家未取得再次許可外，其餘全數通過。按現行再次許可審查表之審查項目列有定期辦理人員執行工作之成效評估、實驗室設備專人保養維修紀錄、實驗室之品質管制等3大面向，其配分權重主要集中於實驗室品質管制，並以「最近效期3年內未滿38歲前，其治療週期</w:t>
      </w:r>
      <w:proofErr w:type="gramStart"/>
      <w:r w:rsidRPr="004F35BA">
        <w:rPr>
          <w:rFonts w:ascii="標楷體" w:eastAsia="標楷體" w:hAnsi="標楷體" w:hint="eastAsia"/>
          <w:snapToGrid w:val="0"/>
          <w:kern w:val="0"/>
          <w:sz w:val="28"/>
          <w:szCs w:val="28"/>
        </w:rPr>
        <w:t>累積活產率</w:t>
      </w:r>
      <w:proofErr w:type="gramEnd"/>
      <w:r w:rsidRPr="004F35BA">
        <w:rPr>
          <w:rFonts w:ascii="標楷體" w:eastAsia="標楷體" w:hAnsi="標楷體" w:hint="eastAsia"/>
          <w:snapToGrid w:val="0"/>
          <w:kern w:val="0"/>
          <w:sz w:val="28"/>
          <w:szCs w:val="28"/>
        </w:rPr>
        <w:t>」</w:t>
      </w:r>
      <w:r w:rsidR="00E2313D" w:rsidRPr="004F35BA">
        <w:rPr>
          <w:rFonts w:ascii="標楷體" w:eastAsia="標楷體" w:hAnsi="標楷體" w:hint="eastAsia"/>
          <w:noProof/>
        </w:rPr>
        <mc:AlternateContent>
          <mc:Choice Requires="wps">
            <w:drawing>
              <wp:anchor distT="45720" distB="45720" distL="114300" distR="114300" simplePos="0" relativeHeight="251665408" behindDoc="1" locked="0" layoutInCell="1" allowOverlap="1" wp14:anchorId="0364FEFD" wp14:editId="30944B9C">
                <wp:simplePos x="0" y="0"/>
                <wp:positionH relativeFrom="margin">
                  <wp:posOffset>3234055</wp:posOffset>
                </wp:positionH>
                <wp:positionV relativeFrom="paragraph">
                  <wp:posOffset>3181985</wp:posOffset>
                </wp:positionV>
                <wp:extent cx="3086100" cy="3998595"/>
                <wp:effectExtent l="0" t="0" r="0" b="1905"/>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998595"/>
                        </a:xfrm>
                        <a:prstGeom prst="rect">
                          <a:avLst/>
                        </a:prstGeom>
                        <a:noFill/>
                        <a:ln w="9525">
                          <a:noFill/>
                          <a:miter lim="800000"/>
                          <a:headEnd/>
                          <a:tailEnd/>
                        </a:ln>
                      </wps:spPr>
                      <wps:txbx>
                        <w:txbxContent>
                          <w:p w14:paraId="5BB2AB51" w14:textId="4EAF2ED8" w:rsidR="00152C67" w:rsidRDefault="00152C67" w:rsidP="00026D1E">
                            <w:pPr>
                              <w:spacing w:line="260" w:lineRule="exact"/>
                              <w:ind w:leftChars="-29" w:left="-70" w:rightChars="-21" w:right="-50"/>
                              <w:jc w:val="center"/>
                              <w:rPr>
                                <w:rFonts w:ascii="標楷體" w:eastAsia="標楷體" w:hAnsi="標楷體"/>
                                <w:b/>
                                <w:bCs/>
                              </w:rPr>
                            </w:pPr>
                            <w:r w:rsidRPr="008732BE">
                              <w:rPr>
                                <w:rFonts w:ascii="標楷體" w:eastAsia="標楷體" w:hAnsi="標楷體" w:hint="eastAsia"/>
                                <w:b/>
                                <w:bCs/>
                              </w:rPr>
                              <w:t>表</w:t>
                            </w:r>
                            <w:r>
                              <w:rPr>
                                <w:rFonts w:ascii="標楷體" w:eastAsia="標楷體" w:hAnsi="標楷體" w:hint="eastAsia"/>
                                <w:b/>
                                <w:bCs/>
                              </w:rPr>
                              <w:t xml:space="preserve">4　</w:t>
                            </w:r>
                            <w:r w:rsidRPr="00770B61">
                              <w:rPr>
                                <w:rFonts w:ascii="標楷體" w:eastAsia="標楷體" w:hAnsi="標楷體" w:hint="eastAsia"/>
                                <w:b/>
                                <w:bCs/>
                              </w:rPr>
                              <w:t>人工生殖相關指標執行情形</w:t>
                            </w:r>
                          </w:p>
                          <w:p w14:paraId="706332F7" w14:textId="77777777" w:rsidR="00152C67" w:rsidRDefault="00152C67" w:rsidP="00026D1E">
                            <w:pPr>
                              <w:spacing w:line="240" w:lineRule="exact"/>
                              <w:ind w:rightChars="-10" w:right="-24"/>
                              <w:jc w:val="right"/>
                              <w:rPr>
                                <w:rFonts w:ascii="標楷體" w:eastAsia="標楷體" w:hAnsi="標楷體"/>
                                <w:sz w:val="20"/>
                              </w:rPr>
                            </w:pPr>
                            <w:r>
                              <w:rPr>
                                <w:rFonts w:ascii="標楷體" w:eastAsia="標楷體" w:hAnsi="標楷體" w:hint="eastAsia"/>
                                <w:sz w:val="20"/>
                              </w:rPr>
                              <w:t>單位：％</w:t>
                            </w:r>
                          </w:p>
                          <w:tbl>
                            <w:tblPr>
                              <w:tblW w:w="5254" w:type="pct"/>
                              <w:tblInd w:w="-147" w:type="dxa"/>
                              <w:tblLayout w:type="fixed"/>
                              <w:tblCellMar>
                                <w:left w:w="28" w:type="dxa"/>
                                <w:right w:w="28" w:type="dxa"/>
                              </w:tblCellMar>
                              <w:tblLook w:val="04A0" w:firstRow="1" w:lastRow="0" w:firstColumn="1" w:lastColumn="0" w:noHBand="0" w:noVBand="1"/>
                            </w:tblPr>
                            <w:tblGrid>
                              <w:gridCol w:w="707"/>
                              <w:gridCol w:w="2025"/>
                              <w:gridCol w:w="2063"/>
                            </w:tblGrid>
                            <w:tr w:rsidR="003557B5" w14:paraId="3FFC510E" w14:textId="77777777" w:rsidTr="009766F0">
                              <w:trPr>
                                <w:trHeight w:val="20"/>
                              </w:trPr>
                              <w:tc>
                                <w:tcPr>
                                  <w:tcW w:w="737" w:type="pct"/>
                                  <w:tcBorders>
                                    <w:top w:val="single" w:sz="4" w:space="0" w:color="auto"/>
                                    <w:left w:val="single" w:sz="4" w:space="0" w:color="auto"/>
                                    <w:bottom w:val="single" w:sz="4" w:space="0" w:color="auto"/>
                                    <w:right w:val="single" w:sz="4" w:space="0" w:color="auto"/>
                                    <w:tl2br w:val="single" w:sz="4" w:space="0" w:color="auto"/>
                                  </w:tcBorders>
                                  <w:shd w:val="clear" w:color="auto" w:fill="DEEAF6" w:themeFill="accent5" w:themeFillTint="33"/>
                                  <w:noWrap/>
                                  <w:vAlign w:val="center"/>
                                  <w:hideMark/>
                                </w:tcPr>
                                <w:p w14:paraId="2F974736" w14:textId="59EC22BA" w:rsidR="00152C67" w:rsidRDefault="00152C67" w:rsidP="00020A5D">
                                  <w:pPr>
                                    <w:spacing w:line="280" w:lineRule="exact"/>
                                    <w:ind w:rightChars="18" w:right="43"/>
                                    <w:jc w:val="right"/>
                                    <w:rPr>
                                      <w:rFonts w:ascii="標楷體" w:eastAsia="標楷體" w:hAnsi="標楷體"/>
                                      <w:sz w:val="20"/>
                                    </w:rPr>
                                  </w:pPr>
                                  <w:r>
                                    <w:rPr>
                                      <w:rFonts w:ascii="標楷體" w:eastAsia="標楷體" w:hAnsi="標楷體" w:hint="eastAsia"/>
                                      <w:sz w:val="20"/>
                                    </w:rPr>
                                    <w:t>項目</w:t>
                                  </w:r>
                                  <w:r>
                                    <w:rPr>
                                      <w:rFonts w:ascii="標楷體" w:eastAsia="標楷體" w:hAnsi="標楷體"/>
                                      <w:sz w:val="20"/>
                                    </w:rPr>
                                    <w:br/>
                                  </w:r>
                                </w:p>
                                <w:p w14:paraId="5993B63C" w14:textId="73ACA79E" w:rsidR="00152C67" w:rsidRDefault="00152C67" w:rsidP="00020A5D">
                                  <w:pPr>
                                    <w:spacing w:line="280" w:lineRule="exact"/>
                                    <w:ind w:rightChars="18" w:right="43"/>
                                    <w:rPr>
                                      <w:rFonts w:ascii="標楷體" w:eastAsia="標楷體" w:hAnsi="標楷體"/>
                                      <w:sz w:val="20"/>
                                    </w:rPr>
                                  </w:pPr>
                                  <w:r>
                                    <w:rPr>
                                      <w:rFonts w:ascii="標楷體" w:eastAsia="標楷體" w:hAnsi="標楷體" w:hint="eastAsia"/>
                                      <w:sz w:val="20"/>
                                    </w:rPr>
                                    <w:t>年</w:t>
                                  </w:r>
                                </w:p>
                              </w:tc>
                              <w:tc>
                                <w:tcPr>
                                  <w:tcW w:w="2112"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12C310EA" w14:textId="77777777" w:rsidR="00152C67" w:rsidRDefault="00152C67" w:rsidP="00020A5D">
                                  <w:pPr>
                                    <w:spacing w:line="280" w:lineRule="exact"/>
                                    <w:ind w:rightChars="18" w:right="43"/>
                                    <w:jc w:val="center"/>
                                    <w:rPr>
                                      <w:rFonts w:ascii="標楷體" w:eastAsia="標楷體" w:hAnsi="標楷體"/>
                                      <w:sz w:val="20"/>
                                    </w:rPr>
                                  </w:pPr>
                                  <w:r w:rsidRPr="00D64633">
                                    <w:rPr>
                                      <w:rFonts w:ascii="標楷體" w:eastAsia="標楷體" w:hAnsi="標楷體" w:hint="eastAsia"/>
                                      <w:sz w:val="20"/>
                                    </w:rPr>
                                    <w:t>未滿38歲前，其治療週期</w:t>
                                  </w:r>
                                  <w:proofErr w:type="gramStart"/>
                                  <w:r w:rsidRPr="00D64633">
                                    <w:rPr>
                                      <w:rFonts w:ascii="標楷體" w:eastAsia="標楷體" w:hAnsi="標楷體" w:hint="eastAsia"/>
                                      <w:sz w:val="20"/>
                                    </w:rPr>
                                    <w:t>累積活產率</w:t>
                                  </w:r>
                                  <w:proofErr w:type="gramEnd"/>
                                  <w:r>
                                    <w:rPr>
                                      <w:rFonts w:ascii="標楷體" w:eastAsia="標楷體" w:hAnsi="標楷體"/>
                                      <w:sz w:val="20"/>
                                    </w:rPr>
                                    <w:br/>
                                  </w:r>
                                  <w:r w:rsidRPr="00D64633">
                                    <w:rPr>
                                      <w:rFonts w:ascii="標楷體" w:eastAsia="標楷體" w:hAnsi="標楷體" w:hint="eastAsia"/>
                                      <w:sz w:val="20"/>
                                    </w:rPr>
                                    <w:t>（</w:t>
                                  </w:r>
                                  <w:proofErr w:type="gramStart"/>
                                  <w:r w:rsidRPr="00D64633">
                                    <w:rPr>
                                      <w:rFonts w:ascii="標楷體" w:eastAsia="標楷體" w:hAnsi="標楷體" w:hint="eastAsia"/>
                                      <w:sz w:val="20"/>
                                    </w:rPr>
                                    <w:t>註</w:t>
                                  </w:r>
                                  <w:proofErr w:type="gramEnd"/>
                                  <w:r w:rsidRPr="00D64633">
                                    <w:rPr>
                                      <w:rFonts w:ascii="標楷體" w:eastAsia="標楷體" w:hAnsi="標楷體" w:hint="eastAsia"/>
                                      <w:sz w:val="20"/>
                                    </w:rPr>
                                    <w:t>1）</w:t>
                                  </w:r>
                                </w:p>
                              </w:tc>
                              <w:tc>
                                <w:tcPr>
                                  <w:tcW w:w="2151"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06C90CF" w14:textId="77777777" w:rsidR="00152C67" w:rsidRDefault="00152C67" w:rsidP="00020A5D">
                                  <w:pPr>
                                    <w:spacing w:line="280" w:lineRule="exact"/>
                                    <w:ind w:rightChars="18" w:right="43"/>
                                    <w:jc w:val="center"/>
                                    <w:rPr>
                                      <w:rFonts w:ascii="標楷體" w:eastAsia="標楷體" w:hAnsi="標楷體"/>
                                      <w:sz w:val="20"/>
                                    </w:rPr>
                                  </w:pPr>
                                  <w:r w:rsidRPr="00D64633">
                                    <w:rPr>
                                      <w:rFonts w:ascii="標楷體" w:eastAsia="標楷體" w:hAnsi="標楷體" w:hint="eastAsia"/>
                                      <w:sz w:val="20"/>
                                    </w:rPr>
                                    <w:t>未滿35歲前，其植入2個以下胚胎之比率（</w:t>
                                  </w:r>
                                  <w:proofErr w:type="gramStart"/>
                                  <w:r w:rsidRPr="00D64633">
                                    <w:rPr>
                                      <w:rFonts w:ascii="標楷體" w:eastAsia="標楷體" w:hAnsi="標楷體" w:hint="eastAsia"/>
                                      <w:sz w:val="20"/>
                                    </w:rPr>
                                    <w:t>註</w:t>
                                  </w:r>
                                  <w:proofErr w:type="gramEnd"/>
                                  <w:r w:rsidRPr="00D64633">
                                    <w:rPr>
                                      <w:rFonts w:ascii="標楷體" w:eastAsia="標楷體" w:hAnsi="標楷體" w:hint="eastAsia"/>
                                      <w:sz w:val="20"/>
                                    </w:rPr>
                                    <w:t>2）</w:t>
                                  </w:r>
                                </w:p>
                              </w:tc>
                            </w:tr>
                            <w:tr w:rsidR="003557B5" w14:paraId="6BA1AD62"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4DBE6997"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04</w:t>
                                  </w:r>
                                </w:p>
                              </w:tc>
                              <w:tc>
                                <w:tcPr>
                                  <w:tcW w:w="2112" w:type="pct"/>
                                  <w:tcBorders>
                                    <w:top w:val="single" w:sz="4" w:space="0" w:color="auto"/>
                                    <w:bottom w:val="single" w:sz="4" w:space="0" w:color="auto"/>
                                    <w:right w:val="single" w:sz="4" w:space="0" w:color="auto"/>
                                  </w:tcBorders>
                                  <w:noWrap/>
                                </w:tcPr>
                                <w:p w14:paraId="1CE5A817"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43.4</w:t>
                                  </w:r>
                                </w:p>
                              </w:tc>
                              <w:tc>
                                <w:tcPr>
                                  <w:tcW w:w="2151" w:type="pct"/>
                                  <w:tcBorders>
                                    <w:top w:val="single" w:sz="4" w:space="0" w:color="auto"/>
                                    <w:left w:val="single" w:sz="4" w:space="0" w:color="auto"/>
                                    <w:bottom w:val="single" w:sz="4" w:space="0" w:color="auto"/>
                                    <w:right w:val="single" w:sz="4" w:space="0" w:color="auto"/>
                                  </w:tcBorders>
                                  <w:noWrap/>
                                </w:tcPr>
                                <w:p w14:paraId="316E32DA"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75.82</w:t>
                                  </w:r>
                                </w:p>
                              </w:tc>
                            </w:tr>
                            <w:tr w:rsidR="003557B5" w14:paraId="388E51EE"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348580CA"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05</w:t>
                                  </w:r>
                                </w:p>
                              </w:tc>
                              <w:tc>
                                <w:tcPr>
                                  <w:tcW w:w="2112" w:type="pct"/>
                                  <w:tcBorders>
                                    <w:top w:val="single" w:sz="4" w:space="0" w:color="auto"/>
                                    <w:bottom w:val="single" w:sz="4" w:space="0" w:color="auto"/>
                                    <w:right w:val="single" w:sz="4" w:space="0" w:color="auto"/>
                                  </w:tcBorders>
                                  <w:noWrap/>
                                </w:tcPr>
                                <w:p w14:paraId="00AA865A"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45.7</w:t>
                                  </w:r>
                                </w:p>
                              </w:tc>
                              <w:tc>
                                <w:tcPr>
                                  <w:tcW w:w="2151" w:type="pct"/>
                                  <w:tcBorders>
                                    <w:top w:val="single" w:sz="4" w:space="0" w:color="auto"/>
                                    <w:left w:val="single" w:sz="4" w:space="0" w:color="auto"/>
                                    <w:bottom w:val="single" w:sz="4" w:space="0" w:color="auto"/>
                                    <w:right w:val="single" w:sz="4" w:space="0" w:color="auto"/>
                                  </w:tcBorders>
                                  <w:noWrap/>
                                </w:tcPr>
                                <w:p w14:paraId="28F0CA51"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78.95</w:t>
                                  </w:r>
                                </w:p>
                              </w:tc>
                            </w:tr>
                            <w:tr w:rsidR="003557B5" w14:paraId="66AD93B6"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46E9E7E5"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06</w:t>
                                  </w:r>
                                </w:p>
                              </w:tc>
                              <w:tc>
                                <w:tcPr>
                                  <w:tcW w:w="2112" w:type="pct"/>
                                  <w:tcBorders>
                                    <w:top w:val="single" w:sz="4" w:space="0" w:color="auto"/>
                                    <w:bottom w:val="single" w:sz="4" w:space="0" w:color="auto"/>
                                    <w:right w:val="single" w:sz="4" w:space="0" w:color="auto"/>
                                  </w:tcBorders>
                                  <w:noWrap/>
                                </w:tcPr>
                                <w:p w14:paraId="167228D7"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48.0</w:t>
                                  </w:r>
                                </w:p>
                              </w:tc>
                              <w:tc>
                                <w:tcPr>
                                  <w:tcW w:w="2151" w:type="pct"/>
                                  <w:tcBorders>
                                    <w:top w:val="single" w:sz="4" w:space="0" w:color="auto"/>
                                    <w:left w:val="single" w:sz="4" w:space="0" w:color="auto"/>
                                    <w:bottom w:val="single" w:sz="4" w:space="0" w:color="auto"/>
                                    <w:right w:val="single" w:sz="4" w:space="0" w:color="auto"/>
                                  </w:tcBorders>
                                  <w:noWrap/>
                                </w:tcPr>
                                <w:p w14:paraId="3495821E"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81.21</w:t>
                                  </w:r>
                                </w:p>
                              </w:tc>
                            </w:tr>
                            <w:tr w:rsidR="003557B5" w14:paraId="0E5E15CD"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2C088CA7"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07</w:t>
                                  </w:r>
                                </w:p>
                              </w:tc>
                              <w:tc>
                                <w:tcPr>
                                  <w:tcW w:w="2112" w:type="pct"/>
                                  <w:tcBorders>
                                    <w:top w:val="single" w:sz="4" w:space="0" w:color="auto"/>
                                    <w:bottom w:val="single" w:sz="4" w:space="0" w:color="auto"/>
                                    <w:right w:val="single" w:sz="4" w:space="0" w:color="auto"/>
                                  </w:tcBorders>
                                  <w:noWrap/>
                                </w:tcPr>
                                <w:p w14:paraId="5F08ACD8"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49.6</w:t>
                                  </w:r>
                                </w:p>
                              </w:tc>
                              <w:tc>
                                <w:tcPr>
                                  <w:tcW w:w="2151" w:type="pct"/>
                                  <w:tcBorders>
                                    <w:top w:val="single" w:sz="4" w:space="0" w:color="auto"/>
                                    <w:left w:val="single" w:sz="4" w:space="0" w:color="auto"/>
                                    <w:bottom w:val="single" w:sz="4" w:space="0" w:color="auto"/>
                                    <w:right w:val="single" w:sz="4" w:space="0" w:color="auto"/>
                                  </w:tcBorders>
                                  <w:noWrap/>
                                </w:tcPr>
                                <w:p w14:paraId="6ADBD3ED"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85.49</w:t>
                                  </w:r>
                                </w:p>
                              </w:tc>
                            </w:tr>
                            <w:tr w:rsidR="003557B5" w14:paraId="187030A9"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4A76FFC3"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08</w:t>
                                  </w:r>
                                </w:p>
                              </w:tc>
                              <w:tc>
                                <w:tcPr>
                                  <w:tcW w:w="2112" w:type="pct"/>
                                  <w:tcBorders>
                                    <w:top w:val="single" w:sz="4" w:space="0" w:color="auto"/>
                                    <w:bottom w:val="single" w:sz="4" w:space="0" w:color="auto"/>
                                    <w:right w:val="single" w:sz="4" w:space="0" w:color="auto"/>
                                  </w:tcBorders>
                                  <w:noWrap/>
                                </w:tcPr>
                                <w:p w14:paraId="523EAEB6"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50.1</w:t>
                                  </w:r>
                                </w:p>
                              </w:tc>
                              <w:tc>
                                <w:tcPr>
                                  <w:tcW w:w="2151" w:type="pct"/>
                                  <w:tcBorders>
                                    <w:top w:val="single" w:sz="4" w:space="0" w:color="auto"/>
                                    <w:left w:val="single" w:sz="4" w:space="0" w:color="auto"/>
                                    <w:bottom w:val="single" w:sz="4" w:space="0" w:color="auto"/>
                                    <w:right w:val="single" w:sz="4" w:space="0" w:color="auto"/>
                                  </w:tcBorders>
                                  <w:noWrap/>
                                </w:tcPr>
                                <w:p w14:paraId="49C151E9"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87.76</w:t>
                                  </w:r>
                                </w:p>
                              </w:tc>
                            </w:tr>
                            <w:tr w:rsidR="003557B5" w14:paraId="7C6C57F2"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23079525"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09</w:t>
                                  </w:r>
                                </w:p>
                              </w:tc>
                              <w:tc>
                                <w:tcPr>
                                  <w:tcW w:w="2112" w:type="pct"/>
                                  <w:tcBorders>
                                    <w:top w:val="single" w:sz="4" w:space="0" w:color="auto"/>
                                    <w:bottom w:val="single" w:sz="4" w:space="0" w:color="auto"/>
                                    <w:right w:val="single" w:sz="4" w:space="0" w:color="auto"/>
                                  </w:tcBorders>
                                  <w:noWrap/>
                                </w:tcPr>
                                <w:p w14:paraId="74F1666F"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51.6</w:t>
                                  </w:r>
                                </w:p>
                              </w:tc>
                              <w:tc>
                                <w:tcPr>
                                  <w:tcW w:w="2151" w:type="pct"/>
                                  <w:tcBorders>
                                    <w:top w:val="single" w:sz="4" w:space="0" w:color="auto"/>
                                    <w:left w:val="single" w:sz="4" w:space="0" w:color="auto"/>
                                    <w:bottom w:val="single" w:sz="4" w:space="0" w:color="auto"/>
                                    <w:right w:val="single" w:sz="4" w:space="0" w:color="auto"/>
                                  </w:tcBorders>
                                  <w:noWrap/>
                                </w:tcPr>
                                <w:p w14:paraId="6BF3A0CA"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84.93</w:t>
                                  </w:r>
                                </w:p>
                              </w:tc>
                            </w:tr>
                            <w:tr w:rsidR="003557B5" w14:paraId="1AAC3519"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6376D4C6"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10</w:t>
                                  </w:r>
                                </w:p>
                              </w:tc>
                              <w:tc>
                                <w:tcPr>
                                  <w:tcW w:w="2112" w:type="pct"/>
                                  <w:tcBorders>
                                    <w:top w:val="single" w:sz="4" w:space="0" w:color="auto"/>
                                    <w:bottom w:val="single" w:sz="4" w:space="0" w:color="auto"/>
                                    <w:right w:val="single" w:sz="4" w:space="0" w:color="auto"/>
                                  </w:tcBorders>
                                  <w:noWrap/>
                                </w:tcPr>
                                <w:p w14:paraId="60CDA57E"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43.5</w:t>
                                  </w:r>
                                </w:p>
                              </w:tc>
                              <w:tc>
                                <w:tcPr>
                                  <w:tcW w:w="2151" w:type="pct"/>
                                  <w:tcBorders>
                                    <w:top w:val="single" w:sz="4" w:space="0" w:color="auto"/>
                                    <w:left w:val="single" w:sz="4" w:space="0" w:color="auto"/>
                                    <w:bottom w:val="single" w:sz="4" w:space="0" w:color="auto"/>
                                    <w:right w:val="single" w:sz="4" w:space="0" w:color="auto"/>
                                  </w:tcBorders>
                                  <w:noWrap/>
                                </w:tcPr>
                                <w:p w14:paraId="4C52AC63"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92.42</w:t>
                                  </w:r>
                                </w:p>
                              </w:tc>
                            </w:tr>
                            <w:tr w:rsidR="003557B5" w14:paraId="132C45A3"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5B7DBF78"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2112" w:type="pct"/>
                                  <w:tcBorders>
                                    <w:top w:val="single" w:sz="4" w:space="0" w:color="auto"/>
                                    <w:bottom w:val="single" w:sz="4" w:space="0" w:color="auto"/>
                                    <w:right w:val="single" w:sz="4" w:space="0" w:color="auto"/>
                                  </w:tcBorders>
                                  <w:noWrap/>
                                </w:tcPr>
                                <w:p w14:paraId="02275210"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50.1</w:t>
                                  </w:r>
                                </w:p>
                              </w:tc>
                              <w:tc>
                                <w:tcPr>
                                  <w:tcW w:w="2151" w:type="pct"/>
                                  <w:tcBorders>
                                    <w:top w:val="single" w:sz="4" w:space="0" w:color="auto"/>
                                    <w:left w:val="single" w:sz="4" w:space="0" w:color="auto"/>
                                    <w:bottom w:val="single" w:sz="4" w:space="0" w:color="auto"/>
                                    <w:right w:val="single" w:sz="4" w:space="0" w:color="auto"/>
                                  </w:tcBorders>
                                  <w:noWrap/>
                                </w:tcPr>
                                <w:p w14:paraId="3983DFC4"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96.31</w:t>
                                  </w:r>
                                </w:p>
                              </w:tc>
                            </w:tr>
                            <w:tr w:rsidR="003557B5" w14:paraId="67699E28"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24784A1F"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2112" w:type="pct"/>
                                  <w:tcBorders>
                                    <w:top w:val="single" w:sz="4" w:space="0" w:color="auto"/>
                                    <w:bottom w:val="single" w:sz="4" w:space="0" w:color="auto"/>
                                    <w:right w:val="single" w:sz="4" w:space="0" w:color="auto"/>
                                  </w:tcBorders>
                                  <w:noWrap/>
                                </w:tcPr>
                                <w:p w14:paraId="35C03AD0"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49.7</w:t>
                                  </w:r>
                                </w:p>
                              </w:tc>
                              <w:tc>
                                <w:tcPr>
                                  <w:tcW w:w="2151" w:type="pct"/>
                                  <w:tcBorders>
                                    <w:top w:val="single" w:sz="4" w:space="0" w:color="auto"/>
                                    <w:left w:val="single" w:sz="4" w:space="0" w:color="auto"/>
                                    <w:bottom w:val="single" w:sz="4" w:space="0" w:color="auto"/>
                                    <w:right w:val="single" w:sz="4" w:space="0" w:color="auto"/>
                                  </w:tcBorders>
                                  <w:noWrap/>
                                </w:tcPr>
                                <w:p w14:paraId="2A9D1634"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96.89</w:t>
                                  </w:r>
                                </w:p>
                              </w:tc>
                            </w:tr>
                          </w:tbl>
                          <w:p w14:paraId="59E5597E" w14:textId="1FD706ED" w:rsidR="00152C67" w:rsidRDefault="00152C67" w:rsidP="003557B5">
                            <w:pPr>
                              <w:spacing w:line="240" w:lineRule="exact"/>
                              <w:ind w:leftChars="-62" w:left="364" w:rightChars="-5" w:right="-12" w:hangingChars="285" w:hanging="513"/>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E13CDE">
                              <w:rPr>
                                <w:rFonts w:ascii="標楷體" w:eastAsia="標楷體" w:hAnsi="標楷體" w:hint="eastAsia"/>
                                <w:sz w:val="18"/>
                                <w:szCs w:val="18"/>
                              </w:rPr>
                              <w:t>未滿38歲前治療週期</w:t>
                            </w:r>
                            <w:proofErr w:type="gramStart"/>
                            <w:r w:rsidRPr="00E13CDE">
                              <w:rPr>
                                <w:rFonts w:ascii="標楷體" w:eastAsia="標楷體" w:hAnsi="標楷體" w:hint="eastAsia"/>
                                <w:sz w:val="18"/>
                                <w:szCs w:val="18"/>
                              </w:rPr>
                              <w:t>累積活產率</w:t>
                            </w:r>
                            <w:proofErr w:type="gramEnd"/>
                            <w:r w:rsidRPr="00E13CDE">
                              <w:rPr>
                                <w:rFonts w:ascii="標楷體" w:eastAsia="標楷體" w:hAnsi="標楷體" w:hint="eastAsia"/>
                                <w:sz w:val="18"/>
                                <w:szCs w:val="18"/>
                              </w:rPr>
                              <w:t>之計算方式</w:t>
                            </w:r>
                            <w:r w:rsidR="00870CD9">
                              <w:rPr>
                                <w:rFonts w:ascii="標楷體" w:eastAsia="標楷體" w:hAnsi="標楷體" w:hint="eastAsia"/>
                                <w:sz w:val="18"/>
                                <w:szCs w:val="18"/>
                              </w:rPr>
                              <w:t>=</w:t>
                            </w:r>
                            <w:r w:rsidRPr="00E13CDE">
                              <w:rPr>
                                <w:rFonts w:ascii="標楷體" w:eastAsia="標楷體" w:hAnsi="標楷體" w:hint="eastAsia"/>
                                <w:sz w:val="18"/>
                                <w:szCs w:val="18"/>
                              </w:rPr>
                              <w:t>【新鮮胚胎活產週期數＋冷凍胚胎活產週期數＋</w:t>
                            </w:r>
                            <w:r w:rsidR="009A7D1E">
                              <w:rPr>
                                <w:rFonts w:ascii="標楷體" w:eastAsia="標楷體" w:hAnsi="標楷體" w:hint="eastAsia"/>
                                <w:sz w:val="18"/>
                                <w:szCs w:val="18"/>
                              </w:rPr>
                              <w:t>（</w:t>
                            </w:r>
                            <w:r w:rsidRPr="00E13CDE">
                              <w:rPr>
                                <w:rFonts w:ascii="標楷體" w:eastAsia="標楷體" w:hAnsi="標楷體" w:hint="eastAsia"/>
                                <w:sz w:val="18"/>
                                <w:szCs w:val="18"/>
                              </w:rPr>
                              <w:t>新鮮胚胎＋冷凍胚胎</w:t>
                            </w:r>
                            <w:r w:rsidR="00817F7C">
                              <w:rPr>
                                <w:rFonts w:ascii="標楷體" w:eastAsia="標楷體" w:hAnsi="標楷體" w:hint="eastAsia"/>
                                <w:sz w:val="18"/>
                                <w:szCs w:val="18"/>
                              </w:rPr>
                              <w:t>）</w:t>
                            </w:r>
                            <w:r w:rsidRPr="00E13CDE">
                              <w:rPr>
                                <w:rFonts w:ascii="標楷體" w:eastAsia="標楷體" w:hAnsi="標楷體" w:hint="eastAsia"/>
                                <w:sz w:val="18"/>
                                <w:szCs w:val="18"/>
                              </w:rPr>
                              <w:t>活產週期數】</w:t>
                            </w:r>
                            <w:r w:rsidR="009766F0" w:rsidRPr="009766F0">
                              <w:rPr>
                                <w:rFonts w:ascii="標楷體" w:eastAsia="標楷體" w:hAnsi="標楷體" w:hint="eastAsia"/>
                                <w:sz w:val="18"/>
                                <w:szCs w:val="18"/>
                              </w:rPr>
                              <w:t>÷</w:t>
                            </w:r>
                            <w:r w:rsidRPr="00E13CDE">
                              <w:rPr>
                                <w:rFonts w:ascii="標楷體" w:eastAsia="標楷體" w:hAnsi="標楷體" w:hint="eastAsia"/>
                                <w:sz w:val="18"/>
                                <w:szCs w:val="18"/>
                              </w:rPr>
                              <w:t>【新鮮胚胎治療週期數＋</w:t>
                            </w:r>
                            <w:r w:rsidR="009A7D1E">
                              <w:rPr>
                                <w:rFonts w:ascii="標楷體" w:eastAsia="標楷體" w:hAnsi="標楷體" w:hint="eastAsia"/>
                                <w:sz w:val="18"/>
                                <w:szCs w:val="18"/>
                              </w:rPr>
                              <w:t>（</w:t>
                            </w:r>
                            <w:r w:rsidRPr="00E13CDE">
                              <w:rPr>
                                <w:rFonts w:ascii="標楷體" w:eastAsia="標楷體" w:hAnsi="標楷體" w:hint="eastAsia"/>
                                <w:sz w:val="18"/>
                                <w:szCs w:val="18"/>
                              </w:rPr>
                              <w:t>新鮮胚胎＋冷凍胚胎</w:t>
                            </w:r>
                            <w:r w:rsidR="00817F7C">
                              <w:rPr>
                                <w:rFonts w:ascii="標楷體" w:eastAsia="標楷體" w:hAnsi="標楷體" w:hint="eastAsia"/>
                                <w:sz w:val="18"/>
                                <w:szCs w:val="18"/>
                              </w:rPr>
                              <w:t>）</w:t>
                            </w:r>
                            <w:r w:rsidRPr="00E13CDE">
                              <w:rPr>
                                <w:rFonts w:ascii="標楷體" w:eastAsia="標楷體" w:hAnsi="標楷體" w:hint="eastAsia"/>
                                <w:sz w:val="18"/>
                                <w:szCs w:val="18"/>
                              </w:rPr>
                              <w:t>治療週期數】</w:t>
                            </w:r>
                            <w:r w:rsidR="009766F0" w:rsidRPr="009766F0">
                              <w:rPr>
                                <w:rFonts w:ascii="標楷體" w:eastAsia="標楷體" w:hAnsi="標楷體"/>
                                <w:sz w:val="18"/>
                                <w:szCs w:val="18"/>
                              </w:rPr>
                              <w:t>×100</w:t>
                            </w:r>
                            <w:r w:rsidRPr="00E13CDE">
                              <w:rPr>
                                <w:rFonts w:ascii="標楷體" w:eastAsia="標楷體" w:hAnsi="標楷體" w:hint="eastAsia"/>
                                <w:sz w:val="18"/>
                                <w:szCs w:val="18"/>
                              </w:rPr>
                              <w:t>。</w:t>
                            </w:r>
                          </w:p>
                          <w:p w14:paraId="4EA7255E" w14:textId="17317144" w:rsidR="00152C67" w:rsidRDefault="00152C67" w:rsidP="003557B5">
                            <w:pPr>
                              <w:spacing w:line="240" w:lineRule="exact"/>
                              <w:ind w:leftChars="93" w:left="448" w:hangingChars="125" w:hanging="225"/>
                              <w:jc w:val="both"/>
                              <w:rPr>
                                <w:rFonts w:ascii="標楷體" w:eastAsia="標楷體" w:hAnsi="標楷體"/>
                                <w:sz w:val="18"/>
                                <w:szCs w:val="18"/>
                              </w:rPr>
                            </w:pPr>
                            <w:r>
                              <w:rPr>
                                <w:rFonts w:ascii="標楷體" w:eastAsia="標楷體" w:hAnsi="標楷體" w:hint="eastAsia"/>
                                <w:sz w:val="18"/>
                                <w:szCs w:val="18"/>
                              </w:rPr>
                              <w:t>2.</w:t>
                            </w:r>
                            <w:r w:rsidRPr="00E13CDE">
                              <w:rPr>
                                <w:rFonts w:ascii="標楷體" w:eastAsia="標楷體" w:hAnsi="標楷體" w:hint="eastAsia"/>
                                <w:sz w:val="18"/>
                                <w:szCs w:val="18"/>
                              </w:rPr>
                              <w:t>未滿</w:t>
                            </w:r>
                            <w:proofErr w:type="gramStart"/>
                            <w:r w:rsidRPr="00E13CDE">
                              <w:rPr>
                                <w:rFonts w:ascii="標楷體" w:eastAsia="標楷體" w:hAnsi="標楷體" w:hint="eastAsia"/>
                                <w:sz w:val="18"/>
                                <w:szCs w:val="18"/>
                              </w:rPr>
                              <w:t>35歲前植入</w:t>
                            </w:r>
                            <w:proofErr w:type="gramEnd"/>
                            <w:r w:rsidRPr="00E13CDE">
                              <w:rPr>
                                <w:rFonts w:ascii="標楷體" w:eastAsia="標楷體" w:hAnsi="標楷體" w:hint="eastAsia"/>
                                <w:sz w:val="18"/>
                                <w:szCs w:val="18"/>
                              </w:rPr>
                              <w:t>2個以下胚胎比率之計算方式</w:t>
                            </w:r>
                            <w:r w:rsidR="00870CD9">
                              <w:rPr>
                                <w:rFonts w:ascii="標楷體" w:eastAsia="標楷體" w:hAnsi="標楷體" w:hint="eastAsia"/>
                                <w:sz w:val="18"/>
                                <w:szCs w:val="18"/>
                              </w:rPr>
                              <w:t>=</w:t>
                            </w:r>
                            <w:r w:rsidRPr="00E13CDE">
                              <w:rPr>
                                <w:rFonts w:ascii="標楷體" w:eastAsia="標楷體" w:hAnsi="標楷體" w:hint="eastAsia"/>
                                <w:sz w:val="18"/>
                                <w:szCs w:val="18"/>
                              </w:rPr>
                              <w:t>植入2個以下胚胎週期數</w:t>
                            </w:r>
                            <w:r w:rsidR="009766F0" w:rsidRPr="009766F0">
                              <w:rPr>
                                <w:rFonts w:ascii="標楷體" w:eastAsia="標楷體" w:hAnsi="標楷體" w:hint="eastAsia"/>
                                <w:sz w:val="18"/>
                                <w:szCs w:val="18"/>
                              </w:rPr>
                              <w:t>÷</w:t>
                            </w:r>
                            <w:r w:rsidRPr="00E13CDE">
                              <w:rPr>
                                <w:rFonts w:ascii="標楷體" w:eastAsia="標楷體" w:hAnsi="標楷體" w:hint="eastAsia"/>
                                <w:sz w:val="18"/>
                                <w:szCs w:val="18"/>
                              </w:rPr>
                              <w:t>植入胚胎週期數</w:t>
                            </w:r>
                            <w:r w:rsidR="009766F0" w:rsidRPr="009766F0">
                              <w:rPr>
                                <w:rFonts w:ascii="標楷體" w:eastAsia="標楷體" w:hAnsi="標楷體"/>
                                <w:sz w:val="18"/>
                                <w:szCs w:val="18"/>
                              </w:rPr>
                              <w:t>×100</w:t>
                            </w:r>
                            <w:r w:rsidRPr="00E13CDE">
                              <w:rPr>
                                <w:rFonts w:ascii="標楷體" w:eastAsia="標楷體" w:hAnsi="標楷體" w:hint="eastAsia"/>
                                <w:sz w:val="18"/>
                                <w:szCs w:val="18"/>
                              </w:rPr>
                              <w:t>。</w:t>
                            </w:r>
                          </w:p>
                          <w:p w14:paraId="7D5164E1" w14:textId="77777777" w:rsidR="00152C67" w:rsidRPr="00CC3BF5" w:rsidRDefault="00152C67" w:rsidP="003557B5">
                            <w:pPr>
                              <w:spacing w:line="240" w:lineRule="exact"/>
                              <w:ind w:leftChars="93" w:left="448" w:hangingChars="125" w:hanging="225"/>
                              <w:jc w:val="both"/>
                              <w:rPr>
                                <w:rFonts w:ascii="標楷體" w:eastAsia="標楷體" w:hAnsi="標楷體"/>
                                <w:sz w:val="18"/>
                                <w:szCs w:val="18"/>
                              </w:rPr>
                            </w:pPr>
                            <w:r>
                              <w:rPr>
                                <w:rFonts w:ascii="標楷體" w:eastAsia="標楷體" w:hAnsi="標楷體" w:hint="eastAsia"/>
                                <w:sz w:val="18"/>
                                <w:szCs w:val="18"/>
                              </w:rPr>
                              <w:t>3</w:t>
                            </w:r>
                            <w:r>
                              <w:rPr>
                                <w:rFonts w:ascii="標楷體" w:eastAsia="標楷體" w:hAnsi="標楷體"/>
                                <w:sz w:val="18"/>
                                <w:szCs w:val="18"/>
                              </w:rPr>
                              <w:t>.</w:t>
                            </w:r>
                            <w:r w:rsidRPr="00CC3BF5">
                              <w:rPr>
                                <w:rFonts w:ascii="標楷體" w:eastAsia="標楷體" w:hAnsi="標楷體" w:hint="eastAsia"/>
                                <w:sz w:val="18"/>
                                <w:szCs w:val="18"/>
                              </w:rPr>
                              <w:t>資料來源：</w:t>
                            </w:r>
                            <w:r w:rsidRPr="00E13CDE">
                              <w:rPr>
                                <w:rFonts w:ascii="標楷體" w:eastAsia="標楷體" w:hAnsi="標楷體" w:hint="eastAsia"/>
                                <w:sz w:val="18"/>
                                <w:szCs w:val="18"/>
                              </w:rPr>
                              <w:t>整理自10</w:t>
                            </w:r>
                            <w:r>
                              <w:rPr>
                                <w:rFonts w:ascii="標楷體" w:eastAsia="標楷體" w:hAnsi="標楷體"/>
                                <w:sz w:val="18"/>
                                <w:szCs w:val="18"/>
                              </w:rPr>
                              <w:t>4</w:t>
                            </w:r>
                            <w:r w:rsidRPr="00E13CDE">
                              <w:rPr>
                                <w:rFonts w:ascii="標楷體" w:eastAsia="標楷體" w:hAnsi="標楷體" w:hint="eastAsia"/>
                                <w:sz w:val="18"/>
                                <w:szCs w:val="18"/>
                              </w:rPr>
                              <w:t>至112年人工生殖施行結果分析報告。</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4FEFD" id="文字方塊 1" o:spid="_x0000_s1038" type="#_x0000_t202" style="position:absolute;left:0;text-align:left;margin-left:254.65pt;margin-top:250.55pt;width:243pt;height:314.8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" filled="f" stroked="f">
                <v:textbox>
                  <w:txbxContent>
                    <w:p w14:paraId="5BB2AB51" w14:textId="4EAF2ED8" w:rsidR="00152C67" w:rsidRDefault="00152C67" w:rsidP="00026D1E">
                      <w:pPr>
                        <w:spacing w:line="260" w:lineRule="exact"/>
                        <w:ind w:leftChars="-29" w:left="-70" w:rightChars="-21" w:right="-50"/>
                        <w:jc w:val="center"/>
                        <w:rPr>
                          <w:rFonts w:ascii="標楷體" w:eastAsia="標楷體" w:hAnsi="標楷體"/>
                          <w:b/>
                          <w:bCs/>
                        </w:rPr>
                      </w:pPr>
                      <w:r w:rsidRPr="008732BE">
                        <w:rPr>
                          <w:rFonts w:ascii="標楷體" w:eastAsia="標楷體" w:hAnsi="標楷體" w:hint="eastAsia"/>
                          <w:b/>
                          <w:bCs/>
                        </w:rPr>
                        <w:t>表</w:t>
                      </w:r>
                      <w:r>
                        <w:rPr>
                          <w:rFonts w:ascii="標楷體" w:eastAsia="標楷體" w:hAnsi="標楷體" w:hint="eastAsia"/>
                          <w:b/>
                          <w:bCs/>
                        </w:rPr>
                        <w:t xml:space="preserve">4　</w:t>
                      </w:r>
                      <w:r w:rsidRPr="00770B61">
                        <w:rPr>
                          <w:rFonts w:ascii="標楷體" w:eastAsia="標楷體" w:hAnsi="標楷體" w:hint="eastAsia"/>
                          <w:b/>
                          <w:bCs/>
                        </w:rPr>
                        <w:t>人工生殖相關指標執行情形</w:t>
                      </w:r>
                    </w:p>
                    <w:p w14:paraId="706332F7" w14:textId="77777777" w:rsidR="00152C67" w:rsidRDefault="00152C67" w:rsidP="00026D1E">
                      <w:pPr>
                        <w:spacing w:line="240" w:lineRule="exact"/>
                        <w:ind w:rightChars="-10" w:right="-24"/>
                        <w:jc w:val="right"/>
                        <w:rPr>
                          <w:rFonts w:ascii="標楷體" w:eastAsia="標楷體" w:hAnsi="標楷體"/>
                          <w:sz w:val="20"/>
                        </w:rPr>
                      </w:pPr>
                      <w:r>
                        <w:rPr>
                          <w:rFonts w:ascii="標楷體" w:eastAsia="標楷體" w:hAnsi="標楷體" w:hint="eastAsia"/>
                          <w:sz w:val="20"/>
                        </w:rPr>
                        <w:t>單位：％</w:t>
                      </w:r>
                    </w:p>
                    <w:tbl>
                      <w:tblPr>
                        <w:tblW w:w="5254" w:type="pct"/>
                        <w:tblInd w:w="-147" w:type="dxa"/>
                        <w:tblLayout w:type="fixed"/>
                        <w:tblCellMar>
                          <w:left w:w="28" w:type="dxa"/>
                          <w:right w:w="28" w:type="dxa"/>
                        </w:tblCellMar>
                        <w:tblLook w:val="04A0" w:firstRow="1" w:lastRow="0" w:firstColumn="1" w:lastColumn="0" w:noHBand="0" w:noVBand="1"/>
                      </w:tblPr>
                      <w:tblGrid>
                        <w:gridCol w:w="707"/>
                        <w:gridCol w:w="2025"/>
                        <w:gridCol w:w="2063"/>
                      </w:tblGrid>
                      <w:tr w:rsidR="003557B5" w14:paraId="3FFC510E" w14:textId="77777777" w:rsidTr="009766F0">
                        <w:trPr>
                          <w:trHeight w:val="20"/>
                        </w:trPr>
                        <w:tc>
                          <w:tcPr>
                            <w:tcW w:w="737" w:type="pct"/>
                            <w:tcBorders>
                              <w:top w:val="single" w:sz="4" w:space="0" w:color="auto"/>
                              <w:left w:val="single" w:sz="4" w:space="0" w:color="auto"/>
                              <w:bottom w:val="single" w:sz="4" w:space="0" w:color="auto"/>
                              <w:right w:val="single" w:sz="4" w:space="0" w:color="auto"/>
                              <w:tl2br w:val="single" w:sz="4" w:space="0" w:color="auto"/>
                            </w:tcBorders>
                            <w:shd w:val="clear" w:color="auto" w:fill="DEEAF6" w:themeFill="accent5" w:themeFillTint="33"/>
                            <w:noWrap/>
                            <w:vAlign w:val="center"/>
                            <w:hideMark/>
                          </w:tcPr>
                          <w:p w14:paraId="2F974736" w14:textId="59EC22BA" w:rsidR="00152C67" w:rsidRDefault="00152C67" w:rsidP="00020A5D">
                            <w:pPr>
                              <w:spacing w:line="280" w:lineRule="exact"/>
                              <w:ind w:rightChars="18" w:right="43"/>
                              <w:jc w:val="right"/>
                              <w:rPr>
                                <w:rFonts w:ascii="標楷體" w:eastAsia="標楷體" w:hAnsi="標楷體"/>
                                <w:sz w:val="20"/>
                              </w:rPr>
                            </w:pPr>
                            <w:r>
                              <w:rPr>
                                <w:rFonts w:ascii="標楷體" w:eastAsia="標楷體" w:hAnsi="標楷體" w:hint="eastAsia"/>
                                <w:sz w:val="20"/>
                              </w:rPr>
                              <w:t>項目</w:t>
                            </w:r>
                            <w:r>
                              <w:rPr>
                                <w:rFonts w:ascii="標楷體" w:eastAsia="標楷體" w:hAnsi="標楷體"/>
                                <w:sz w:val="20"/>
                              </w:rPr>
                              <w:br/>
                            </w:r>
                          </w:p>
                          <w:p w14:paraId="5993B63C" w14:textId="73ACA79E" w:rsidR="00152C67" w:rsidRDefault="00152C67" w:rsidP="00020A5D">
                            <w:pPr>
                              <w:spacing w:line="280" w:lineRule="exact"/>
                              <w:ind w:rightChars="18" w:right="43"/>
                              <w:rPr>
                                <w:rFonts w:ascii="標楷體" w:eastAsia="標楷體" w:hAnsi="標楷體"/>
                                <w:sz w:val="20"/>
                              </w:rPr>
                            </w:pPr>
                            <w:r>
                              <w:rPr>
                                <w:rFonts w:ascii="標楷體" w:eastAsia="標楷體" w:hAnsi="標楷體" w:hint="eastAsia"/>
                                <w:sz w:val="20"/>
                              </w:rPr>
                              <w:t>年</w:t>
                            </w:r>
                          </w:p>
                        </w:tc>
                        <w:tc>
                          <w:tcPr>
                            <w:tcW w:w="2112"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12C310EA" w14:textId="77777777" w:rsidR="00152C67" w:rsidRDefault="00152C67" w:rsidP="00020A5D">
                            <w:pPr>
                              <w:spacing w:line="280" w:lineRule="exact"/>
                              <w:ind w:rightChars="18" w:right="43"/>
                              <w:jc w:val="center"/>
                              <w:rPr>
                                <w:rFonts w:ascii="標楷體" w:eastAsia="標楷體" w:hAnsi="標楷體"/>
                                <w:sz w:val="20"/>
                              </w:rPr>
                            </w:pPr>
                            <w:r w:rsidRPr="00D64633">
                              <w:rPr>
                                <w:rFonts w:ascii="標楷體" w:eastAsia="標楷體" w:hAnsi="標楷體" w:hint="eastAsia"/>
                                <w:sz w:val="20"/>
                              </w:rPr>
                              <w:t>未滿38歲前，其治療週期</w:t>
                            </w:r>
                            <w:proofErr w:type="gramStart"/>
                            <w:r w:rsidRPr="00D64633">
                              <w:rPr>
                                <w:rFonts w:ascii="標楷體" w:eastAsia="標楷體" w:hAnsi="標楷體" w:hint="eastAsia"/>
                                <w:sz w:val="20"/>
                              </w:rPr>
                              <w:t>累積活產率</w:t>
                            </w:r>
                            <w:proofErr w:type="gramEnd"/>
                            <w:r>
                              <w:rPr>
                                <w:rFonts w:ascii="標楷體" w:eastAsia="標楷體" w:hAnsi="標楷體"/>
                                <w:sz w:val="20"/>
                              </w:rPr>
                              <w:br/>
                            </w:r>
                            <w:r w:rsidRPr="00D64633">
                              <w:rPr>
                                <w:rFonts w:ascii="標楷體" w:eastAsia="標楷體" w:hAnsi="標楷體" w:hint="eastAsia"/>
                                <w:sz w:val="20"/>
                              </w:rPr>
                              <w:t>（</w:t>
                            </w:r>
                            <w:proofErr w:type="gramStart"/>
                            <w:r w:rsidRPr="00D64633">
                              <w:rPr>
                                <w:rFonts w:ascii="標楷體" w:eastAsia="標楷體" w:hAnsi="標楷體" w:hint="eastAsia"/>
                                <w:sz w:val="20"/>
                              </w:rPr>
                              <w:t>註</w:t>
                            </w:r>
                            <w:proofErr w:type="gramEnd"/>
                            <w:r w:rsidRPr="00D64633">
                              <w:rPr>
                                <w:rFonts w:ascii="標楷體" w:eastAsia="標楷體" w:hAnsi="標楷體" w:hint="eastAsia"/>
                                <w:sz w:val="20"/>
                              </w:rPr>
                              <w:t>1）</w:t>
                            </w:r>
                          </w:p>
                        </w:tc>
                        <w:tc>
                          <w:tcPr>
                            <w:tcW w:w="2151"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06C90CF" w14:textId="77777777" w:rsidR="00152C67" w:rsidRDefault="00152C67" w:rsidP="00020A5D">
                            <w:pPr>
                              <w:spacing w:line="280" w:lineRule="exact"/>
                              <w:ind w:rightChars="18" w:right="43"/>
                              <w:jc w:val="center"/>
                              <w:rPr>
                                <w:rFonts w:ascii="標楷體" w:eastAsia="標楷體" w:hAnsi="標楷體"/>
                                <w:sz w:val="20"/>
                              </w:rPr>
                            </w:pPr>
                            <w:r w:rsidRPr="00D64633">
                              <w:rPr>
                                <w:rFonts w:ascii="標楷體" w:eastAsia="標楷體" w:hAnsi="標楷體" w:hint="eastAsia"/>
                                <w:sz w:val="20"/>
                              </w:rPr>
                              <w:t>未滿35歲前，其植入2個以下胚胎之比率（</w:t>
                            </w:r>
                            <w:proofErr w:type="gramStart"/>
                            <w:r w:rsidRPr="00D64633">
                              <w:rPr>
                                <w:rFonts w:ascii="標楷體" w:eastAsia="標楷體" w:hAnsi="標楷體" w:hint="eastAsia"/>
                                <w:sz w:val="20"/>
                              </w:rPr>
                              <w:t>註</w:t>
                            </w:r>
                            <w:proofErr w:type="gramEnd"/>
                            <w:r w:rsidRPr="00D64633">
                              <w:rPr>
                                <w:rFonts w:ascii="標楷體" w:eastAsia="標楷體" w:hAnsi="標楷體" w:hint="eastAsia"/>
                                <w:sz w:val="20"/>
                              </w:rPr>
                              <w:t>2）</w:t>
                            </w:r>
                          </w:p>
                        </w:tc>
                      </w:tr>
                      <w:tr w:rsidR="003557B5" w14:paraId="6BA1AD62"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4DBE6997"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04</w:t>
                            </w:r>
                          </w:p>
                        </w:tc>
                        <w:tc>
                          <w:tcPr>
                            <w:tcW w:w="2112" w:type="pct"/>
                            <w:tcBorders>
                              <w:top w:val="single" w:sz="4" w:space="0" w:color="auto"/>
                              <w:bottom w:val="single" w:sz="4" w:space="0" w:color="auto"/>
                              <w:right w:val="single" w:sz="4" w:space="0" w:color="auto"/>
                            </w:tcBorders>
                            <w:noWrap/>
                          </w:tcPr>
                          <w:p w14:paraId="1CE5A817"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43.4</w:t>
                            </w:r>
                          </w:p>
                        </w:tc>
                        <w:tc>
                          <w:tcPr>
                            <w:tcW w:w="2151" w:type="pct"/>
                            <w:tcBorders>
                              <w:top w:val="single" w:sz="4" w:space="0" w:color="auto"/>
                              <w:left w:val="single" w:sz="4" w:space="0" w:color="auto"/>
                              <w:bottom w:val="single" w:sz="4" w:space="0" w:color="auto"/>
                              <w:right w:val="single" w:sz="4" w:space="0" w:color="auto"/>
                            </w:tcBorders>
                            <w:noWrap/>
                          </w:tcPr>
                          <w:p w14:paraId="316E32DA"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75.82</w:t>
                            </w:r>
                          </w:p>
                        </w:tc>
                      </w:tr>
                      <w:tr w:rsidR="003557B5" w14:paraId="388E51EE"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348580CA"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05</w:t>
                            </w:r>
                          </w:p>
                        </w:tc>
                        <w:tc>
                          <w:tcPr>
                            <w:tcW w:w="2112" w:type="pct"/>
                            <w:tcBorders>
                              <w:top w:val="single" w:sz="4" w:space="0" w:color="auto"/>
                              <w:bottom w:val="single" w:sz="4" w:space="0" w:color="auto"/>
                              <w:right w:val="single" w:sz="4" w:space="0" w:color="auto"/>
                            </w:tcBorders>
                            <w:noWrap/>
                          </w:tcPr>
                          <w:p w14:paraId="00AA865A"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45.7</w:t>
                            </w:r>
                          </w:p>
                        </w:tc>
                        <w:tc>
                          <w:tcPr>
                            <w:tcW w:w="2151" w:type="pct"/>
                            <w:tcBorders>
                              <w:top w:val="single" w:sz="4" w:space="0" w:color="auto"/>
                              <w:left w:val="single" w:sz="4" w:space="0" w:color="auto"/>
                              <w:bottom w:val="single" w:sz="4" w:space="0" w:color="auto"/>
                              <w:right w:val="single" w:sz="4" w:space="0" w:color="auto"/>
                            </w:tcBorders>
                            <w:noWrap/>
                          </w:tcPr>
                          <w:p w14:paraId="28F0CA51"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78.95</w:t>
                            </w:r>
                          </w:p>
                        </w:tc>
                      </w:tr>
                      <w:tr w:rsidR="003557B5" w14:paraId="66AD93B6"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46E9E7E5"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06</w:t>
                            </w:r>
                          </w:p>
                        </w:tc>
                        <w:tc>
                          <w:tcPr>
                            <w:tcW w:w="2112" w:type="pct"/>
                            <w:tcBorders>
                              <w:top w:val="single" w:sz="4" w:space="0" w:color="auto"/>
                              <w:bottom w:val="single" w:sz="4" w:space="0" w:color="auto"/>
                              <w:right w:val="single" w:sz="4" w:space="0" w:color="auto"/>
                            </w:tcBorders>
                            <w:noWrap/>
                          </w:tcPr>
                          <w:p w14:paraId="167228D7"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48.0</w:t>
                            </w:r>
                          </w:p>
                        </w:tc>
                        <w:tc>
                          <w:tcPr>
                            <w:tcW w:w="2151" w:type="pct"/>
                            <w:tcBorders>
                              <w:top w:val="single" w:sz="4" w:space="0" w:color="auto"/>
                              <w:left w:val="single" w:sz="4" w:space="0" w:color="auto"/>
                              <w:bottom w:val="single" w:sz="4" w:space="0" w:color="auto"/>
                              <w:right w:val="single" w:sz="4" w:space="0" w:color="auto"/>
                            </w:tcBorders>
                            <w:noWrap/>
                          </w:tcPr>
                          <w:p w14:paraId="3495821E"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81.21</w:t>
                            </w:r>
                          </w:p>
                        </w:tc>
                      </w:tr>
                      <w:tr w:rsidR="003557B5" w14:paraId="0E5E15CD"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2C088CA7"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07</w:t>
                            </w:r>
                          </w:p>
                        </w:tc>
                        <w:tc>
                          <w:tcPr>
                            <w:tcW w:w="2112" w:type="pct"/>
                            <w:tcBorders>
                              <w:top w:val="single" w:sz="4" w:space="0" w:color="auto"/>
                              <w:bottom w:val="single" w:sz="4" w:space="0" w:color="auto"/>
                              <w:right w:val="single" w:sz="4" w:space="0" w:color="auto"/>
                            </w:tcBorders>
                            <w:noWrap/>
                          </w:tcPr>
                          <w:p w14:paraId="5F08ACD8"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49.6</w:t>
                            </w:r>
                          </w:p>
                        </w:tc>
                        <w:tc>
                          <w:tcPr>
                            <w:tcW w:w="2151" w:type="pct"/>
                            <w:tcBorders>
                              <w:top w:val="single" w:sz="4" w:space="0" w:color="auto"/>
                              <w:left w:val="single" w:sz="4" w:space="0" w:color="auto"/>
                              <w:bottom w:val="single" w:sz="4" w:space="0" w:color="auto"/>
                              <w:right w:val="single" w:sz="4" w:space="0" w:color="auto"/>
                            </w:tcBorders>
                            <w:noWrap/>
                          </w:tcPr>
                          <w:p w14:paraId="6ADBD3ED"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85.49</w:t>
                            </w:r>
                          </w:p>
                        </w:tc>
                      </w:tr>
                      <w:tr w:rsidR="003557B5" w14:paraId="187030A9"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4A76FFC3"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08</w:t>
                            </w:r>
                          </w:p>
                        </w:tc>
                        <w:tc>
                          <w:tcPr>
                            <w:tcW w:w="2112" w:type="pct"/>
                            <w:tcBorders>
                              <w:top w:val="single" w:sz="4" w:space="0" w:color="auto"/>
                              <w:bottom w:val="single" w:sz="4" w:space="0" w:color="auto"/>
                              <w:right w:val="single" w:sz="4" w:space="0" w:color="auto"/>
                            </w:tcBorders>
                            <w:noWrap/>
                          </w:tcPr>
                          <w:p w14:paraId="523EAEB6"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50.1</w:t>
                            </w:r>
                          </w:p>
                        </w:tc>
                        <w:tc>
                          <w:tcPr>
                            <w:tcW w:w="2151" w:type="pct"/>
                            <w:tcBorders>
                              <w:top w:val="single" w:sz="4" w:space="0" w:color="auto"/>
                              <w:left w:val="single" w:sz="4" w:space="0" w:color="auto"/>
                              <w:bottom w:val="single" w:sz="4" w:space="0" w:color="auto"/>
                              <w:right w:val="single" w:sz="4" w:space="0" w:color="auto"/>
                            </w:tcBorders>
                            <w:noWrap/>
                          </w:tcPr>
                          <w:p w14:paraId="49C151E9"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87.76</w:t>
                            </w:r>
                          </w:p>
                        </w:tc>
                      </w:tr>
                      <w:tr w:rsidR="003557B5" w14:paraId="7C6C57F2"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23079525"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09</w:t>
                            </w:r>
                          </w:p>
                        </w:tc>
                        <w:tc>
                          <w:tcPr>
                            <w:tcW w:w="2112" w:type="pct"/>
                            <w:tcBorders>
                              <w:top w:val="single" w:sz="4" w:space="0" w:color="auto"/>
                              <w:bottom w:val="single" w:sz="4" w:space="0" w:color="auto"/>
                              <w:right w:val="single" w:sz="4" w:space="0" w:color="auto"/>
                            </w:tcBorders>
                            <w:noWrap/>
                          </w:tcPr>
                          <w:p w14:paraId="74F1666F"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51.6</w:t>
                            </w:r>
                          </w:p>
                        </w:tc>
                        <w:tc>
                          <w:tcPr>
                            <w:tcW w:w="2151" w:type="pct"/>
                            <w:tcBorders>
                              <w:top w:val="single" w:sz="4" w:space="0" w:color="auto"/>
                              <w:left w:val="single" w:sz="4" w:space="0" w:color="auto"/>
                              <w:bottom w:val="single" w:sz="4" w:space="0" w:color="auto"/>
                              <w:right w:val="single" w:sz="4" w:space="0" w:color="auto"/>
                            </w:tcBorders>
                            <w:noWrap/>
                          </w:tcPr>
                          <w:p w14:paraId="6BF3A0CA"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84.93</w:t>
                            </w:r>
                          </w:p>
                        </w:tc>
                      </w:tr>
                      <w:tr w:rsidR="003557B5" w14:paraId="1AAC3519"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6376D4C6"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10</w:t>
                            </w:r>
                          </w:p>
                        </w:tc>
                        <w:tc>
                          <w:tcPr>
                            <w:tcW w:w="2112" w:type="pct"/>
                            <w:tcBorders>
                              <w:top w:val="single" w:sz="4" w:space="0" w:color="auto"/>
                              <w:bottom w:val="single" w:sz="4" w:space="0" w:color="auto"/>
                              <w:right w:val="single" w:sz="4" w:space="0" w:color="auto"/>
                            </w:tcBorders>
                            <w:noWrap/>
                          </w:tcPr>
                          <w:p w14:paraId="60CDA57E"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43.5</w:t>
                            </w:r>
                          </w:p>
                        </w:tc>
                        <w:tc>
                          <w:tcPr>
                            <w:tcW w:w="2151" w:type="pct"/>
                            <w:tcBorders>
                              <w:top w:val="single" w:sz="4" w:space="0" w:color="auto"/>
                              <w:left w:val="single" w:sz="4" w:space="0" w:color="auto"/>
                              <w:bottom w:val="single" w:sz="4" w:space="0" w:color="auto"/>
                              <w:right w:val="single" w:sz="4" w:space="0" w:color="auto"/>
                            </w:tcBorders>
                            <w:noWrap/>
                          </w:tcPr>
                          <w:p w14:paraId="4C52AC63"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92.42</w:t>
                            </w:r>
                          </w:p>
                        </w:tc>
                      </w:tr>
                      <w:tr w:rsidR="003557B5" w14:paraId="132C45A3"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5B7DBF78"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2112" w:type="pct"/>
                            <w:tcBorders>
                              <w:top w:val="single" w:sz="4" w:space="0" w:color="auto"/>
                              <w:bottom w:val="single" w:sz="4" w:space="0" w:color="auto"/>
                              <w:right w:val="single" w:sz="4" w:space="0" w:color="auto"/>
                            </w:tcBorders>
                            <w:noWrap/>
                          </w:tcPr>
                          <w:p w14:paraId="02275210"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50.1</w:t>
                            </w:r>
                          </w:p>
                        </w:tc>
                        <w:tc>
                          <w:tcPr>
                            <w:tcW w:w="2151" w:type="pct"/>
                            <w:tcBorders>
                              <w:top w:val="single" w:sz="4" w:space="0" w:color="auto"/>
                              <w:left w:val="single" w:sz="4" w:space="0" w:color="auto"/>
                              <w:bottom w:val="single" w:sz="4" w:space="0" w:color="auto"/>
                              <w:right w:val="single" w:sz="4" w:space="0" w:color="auto"/>
                            </w:tcBorders>
                            <w:noWrap/>
                          </w:tcPr>
                          <w:p w14:paraId="3983DFC4"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96.31</w:t>
                            </w:r>
                          </w:p>
                        </w:tc>
                      </w:tr>
                      <w:tr w:rsidR="003557B5" w14:paraId="67699E28" w14:textId="77777777" w:rsidTr="00020A5D">
                        <w:trPr>
                          <w:trHeight w:val="305"/>
                        </w:trPr>
                        <w:tc>
                          <w:tcPr>
                            <w:tcW w:w="737" w:type="pct"/>
                            <w:tcBorders>
                              <w:top w:val="single" w:sz="4" w:space="0" w:color="auto"/>
                              <w:left w:val="single" w:sz="4" w:space="0" w:color="auto"/>
                              <w:bottom w:val="single" w:sz="4" w:space="0" w:color="auto"/>
                              <w:right w:val="single" w:sz="4" w:space="0" w:color="auto"/>
                            </w:tcBorders>
                            <w:noWrap/>
                            <w:vAlign w:val="center"/>
                          </w:tcPr>
                          <w:p w14:paraId="24784A1F" w14:textId="77777777" w:rsidR="00152C67" w:rsidRPr="00CC3BF5" w:rsidRDefault="00152C67" w:rsidP="00020A5D">
                            <w:pPr>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2112" w:type="pct"/>
                            <w:tcBorders>
                              <w:top w:val="single" w:sz="4" w:space="0" w:color="auto"/>
                              <w:bottom w:val="single" w:sz="4" w:space="0" w:color="auto"/>
                              <w:right w:val="single" w:sz="4" w:space="0" w:color="auto"/>
                            </w:tcBorders>
                            <w:noWrap/>
                          </w:tcPr>
                          <w:p w14:paraId="35C03AD0"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49.7</w:t>
                            </w:r>
                          </w:p>
                        </w:tc>
                        <w:tc>
                          <w:tcPr>
                            <w:tcW w:w="2151" w:type="pct"/>
                            <w:tcBorders>
                              <w:top w:val="single" w:sz="4" w:space="0" w:color="auto"/>
                              <w:left w:val="single" w:sz="4" w:space="0" w:color="auto"/>
                              <w:bottom w:val="single" w:sz="4" w:space="0" w:color="auto"/>
                              <w:right w:val="single" w:sz="4" w:space="0" w:color="auto"/>
                            </w:tcBorders>
                            <w:noWrap/>
                          </w:tcPr>
                          <w:p w14:paraId="2A9D1634" w14:textId="77777777" w:rsidR="00152C67" w:rsidRPr="00E13CDE" w:rsidRDefault="00152C67" w:rsidP="00020A5D">
                            <w:pPr>
                              <w:spacing w:line="280" w:lineRule="exact"/>
                              <w:ind w:rightChars="18" w:right="43"/>
                              <w:jc w:val="right"/>
                              <w:rPr>
                                <w:rFonts w:ascii="標楷體" w:eastAsia="標楷體" w:hAnsi="標楷體"/>
                                <w:sz w:val="20"/>
                                <w:szCs w:val="12"/>
                              </w:rPr>
                            </w:pPr>
                            <w:r w:rsidRPr="00E13CDE">
                              <w:rPr>
                                <w:rFonts w:ascii="標楷體" w:hAnsi="標楷體" w:hint="eastAsia"/>
                                <w:bCs/>
                                <w:sz w:val="20"/>
                                <w:szCs w:val="12"/>
                              </w:rPr>
                              <w:t>96.89</w:t>
                            </w:r>
                          </w:p>
                        </w:tc>
                      </w:tr>
                    </w:tbl>
                    <w:p w14:paraId="59E5597E" w14:textId="1FD706ED" w:rsidR="00152C67" w:rsidRDefault="00152C67" w:rsidP="003557B5">
                      <w:pPr>
                        <w:spacing w:line="240" w:lineRule="exact"/>
                        <w:ind w:leftChars="-62" w:left="364" w:rightChars="-5" w:right="-12" w:hangingChars="285" w:hanging="513"/>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E13CDE">
                        <w:rPr>
                          <w:rFonts w:ascii="標楷體" w:eastAsia="標楷體" w:hAnsi="標楷體" w:hint="eastAsia"/>
                          <w:sz w:val="18"/>
                          <w:szCs w:val="18"/>
                        </w:rPr>
                        <w:t>未滿38歲前治療週期</w:t>
                      </w:r>
                      <w:proofErr w:type="gramStart"/>
                      <w:r w:rsidRPr="00E13CDE">
                        <w:rPr>
                          <w:rFonts w:ascii="標楷體" w:eastAsia="標楷體" w:hAnsi="標楷體" w:hint="eastAsia"/>
                          <w:sz w:val="18"/>
                          <w:szCs w:val="18"/>
                        </w:rPr>
                        <w:t>累積活產率</w:t>
                      </w:r>
                      <w:proofErr w:type="gramEnd"/>
                      <w:r w:rsidRPr="00E13CDE">
                        <w:rPr>
                          <w:rFonts w:ascii="標楷體" w:eastAsia="標楷體" w:hAnsi="標楷體" w:hint="eastAsia"/>
                          <w:sz w:val="18"/>
                          <w:szCs w:val="18"/>
                        </w:rPr>
                        <w:t>之計算方式</w:t>
                      </w:r>
                      <w:r w:rsidR="00870CD9">
                        <w:rPr>
                          <w:rFonts w:ascii="標楷體" w:eastAsia="標楷體" w:hAnsi="標楷體" w:hint="eastAsia"/>
                          <w:sz w:val="18"/>
                          <w:szCs w:val="18"/>
                        </w:rPr>
                        <w:t>=</w:t>
                      </w:r>
                      <w:r w:rsidRPr="00E13CDE">
                        <w:rPr>
                          <w:rFonts w:ascii="標楷體" w:eastAsia="標楷體" w:hAnsi="標楷體" w:hint="eastAsia"/>
                          <w:sz w:val="18"/>
                          <w:szCs w:val="18"/>
                        </w:rPr>
                        <w:t>【新鮮胚胎活產週期數＋冷凍胚胎活產週期數＋</w:t>
                      </w:r>
                      <w:r w:rsidR="009A7D1E">
                        <w:rPr>
                          <w:rFonts w:ascii="標楷體" w:eastAsia="標楷體" w:hAnsi="標楷體" w:hint="eastAsia"/>
                          <w:sz w:val="18"/>
                          <w:szCs w:val="18"/>
                        </w:rPr>
                        <w:t>（</w:t>
                      </w:r>
                      <w:r w:rsidRPr="00E13CDE">
                        <w:rPr>
                          <w:rFonts w:ascii="標楷體" w:eastAsia="標楷體" w:hAnsi="標楷體" w:hint="eastAsia"/>
                          <w:sz w:val="18"/>
                          <w:szCs w:val="18"/>
                        </w:rPr>
                        <w:t>新鮮胚胎＋冷凍胚胎</w:t>
                      </w:r>
                      <w:r w:rsidR="00817F7C">
                        <w:rPr>
                          <w:rFonts w:ascii="標楷體" w:eastAsia="標楷體" w:hAnsi="標楷體" w:hint="eastAsia"/>
                          <w:sz w:val="18"/>
                          <w:szCs w:val="18"/>
                        </w:rPr>
                        <w:t>）</w:t>
                      </w:r>
                      <w:r w:rsidRPr="00E13CDE">
                        <w:rPr>
                          <w:rFonts w:ascii="標楷體" w:eastAsia="標楷體" w:hAnsi="標楷體" w:hint="eastAsia"/>
                          <w:sz w:val="18"/>
                          <w:szCs w:val="18"/>
                        </w:rPr>
                        <w:t>活產週期數】</w:t>
                      </w:r>
                      <w:r w:rsidR="009766F0" w:rsidRPr="009766F0">
                        <w:rPr>
                          <w:rFonts w:ascii="標楷體" w:eastAsia="標楷體" w:hAnsi="標楷體" w:hint="eastAsia"/>
                          <w:sz w:val="18"/>
                          <w:szCs w:val="18"/>
                        </w:rPr>
                        <w:t>÷</w:t>
                      </w:r>
                      <w:r w:rsidRPr="00E13CDE">
                        <w:rPr>
                          <w:rFonts w:ascii="標楷體" w:eastAsia="標楷體" w:hAnsi="標楷體" w:hint="eastAsia"/>
                          <w:sz w:val="18"/>
                          <w:szCs w:val="18"/>
                        </w:rPr>
                        <w:t>【新鮮胚胎治療週期數＋</w:t>
                      </w:r>
                      <w:r w:rsidR="009A7D1E">
                        <w:rPr>
                          <w:rFonts w:ascii="標楷體" w:eastAsia="標楷體" w:hAnsi="標楷體" w:hint="eastAsia"/>
                          <w:sz w:val="18"/>
                          <w:szCs w:val="18"/>
                        </w:rPr>
                        <w:t>（</w:t>
                      </w:r>
                      <w:r w:rsidRPr="00E13CDE">
                        <w:rPr>
                          <w:rFonts w:ascii="標楷體" w:eastAsia="標楷體" w:hAnsi="標楷體" w:hint="eastAsia"/>
                          <w:sz w:val="18"/>
                          <w:szCs w:val="18"/>
                        </w:rPr>
                        <w:t>新鮮胚胎＋冷凍胚胎</w:t>
                      </w:r>
                      <w:r w:rsidR="00817F7C">
                        <w:rPr>
                          <w:rFonts w:ascii="標楷體" w:eastAsia="標楷體" w:hAnsi="標楷體" w:hint="eastAsia"/>
                          <w:sz w:val="18"/>
                          <w:szCs w:val="18"/>
                        </w:rPr>
                        <w:t>）</w:t>
                      </w:r>
                      <w:r w:rsidRPr="00E13CDE">
                        <w:rPr>
                          <w:rFonts w:ascii="標楷體" w:eastAsia="標楷體" w:hAnsi="標楷體" w:hint="eastAsia"/>
                          <w:sz w:val="18"/>
                          <w:szCs w:val="18"/>
                        </w:rPr>
                        <w:t>治療週期數】</w:t>
                      </w:r>
                      <w:r w:rsidR="009766F0" w:rsidRPr="009766F0">
                        <w:rPr>
                          <w:rFonts w:ascii="標楷體" w:eastAsia="標楷體" w:hAnsi="標楷體"/>
                          <w:sz w:val="18"/>
                          <w:szCs w:val="18"/>
                        </w:rPr>
                        <w:t>×100</w:t>
                      </w:r>
                      <w:r w:rsidRPr="00E13CDE">
                        <w:rPr>
                          <w:rFonts w:ascii="標楷體" w:eastAsia="標楷體" w:hAnsi="標楷體" w:hint="eastAsia"/>
                          <w:sz w:val="18"/>
                          <w:szCs w:val="18"/>
                        </w:rPr>
                        <w:t>。</w:t>
                      </w:r>
                    </w:p>
                    <w:p w14:paraId="4EA7255E" w14:textId="17317144" w:rsidR="00152C67" w:rsidRDefault="00152C67" w:rsidP="003557B5">
                      <w:pPr>
                        <w:spacing w:line="240" w:lineRule="exact"/>
                        <w:ind w:leftChars="93" w:left="448" w:hangingChars="125" w:hanging="225"/>
                        <w:jc w:val="both"/>
                        <w:rPr>
                          <w:rFonts w:ascii="標楷體" w:eastAsia="標楷體" w:hAnsi="標楷體"/>
                          <w:sz w:val="18"/>
                          <w:szCs w:val="18"/>
                        </w:rPr>
                      </w:pPr>
                      <w:r>
                        <w:rPr>
                          <w:rFonts w:ascii="標楷體" w:eastAsia="標楷體" w:hAnsi="標楷體" w:hint="eastAsia"/>
                          <w:sz w:val="18"/>
                          <w:szCs w:val="18"/>
                        </w:rPr>
                        <w:t>2.</w:t>
                      </w:r>
                      <w:r w:rsidRPr="00E13CDE">
                        <w:rPr>
                          <w:rFonts w:ascii="標楷體" w:eastAsia="標楷體" w:hAnsi="標楷體" w:hint="eastAsia"/>
                          <w:sz w:val="18"/>
                          <w:szCs w:val="18"/>
                        </w:rPr>
                        <w:t>未滿</w:t>
                      </w:r>
                      <w:proofErr w:type="gramStart"/>
                      <w:r w:rsidRPr="00E13CDE">
                        <w:rPr>
                          <w:rFonts w:ascii="標楷體" w:eastAsia="標楷體" w:hAnsi="標楷體" w:hint="eastAsia"/>
                          <w:sz w:val="18"/>
                          <w:szCs w:val="18"/>
                        </w:rPr>
                        <w:t>35歲前植入</w:t>
                      </w:r>
                      <w:proofErr w:type="gramEnd"/>
                      <w:r w:rsidRPr="00E13CDE">
                        <w:rPr>
                          <w:rFonts w:ascii="標楷體" w:eastAsia="標楷體" w:hAnsi="標楷體" w:hint="eastAsia"/>
                          <w:sz w:val="18"/>
                          <w:szCs w:val="18"/>
                        </w:rPr>
                        <w:t>2個以下胚胎比率之計算方式</w:t>
                      </w:r>
                      <w:r w:rsidR="00870CD9">
                        <w:rPr>
                          <w:rFonts w:ascii="標楷體" w:eastAsia="標楷體" w:hAnsi="標楷體" w:hint="eastAsia"/>
                          <w:sz w:val="18"/>
                          <w:szCs w:val="18"/>
                        </w:rPr>
                        <w:t>=</w:t>
                      </w:r>
                      <w:r w:rsidRPr="00E13CDE">
                        <w:rPr>
                          <w:rFonts w:ascii="標楷體" w:eastAsia="標楷體" w:hAnsi="標楷體" w:hint="eastAsia"/>
                          <w:sz w:val="18"/>
                          <w:szCs w:val="18"/>
                        </w:rPr>
                        <w:t>植入2個以下胚胎週期數</w:t>
                      </w:r>
                      <w:r w:rsidR="009766F0" w:rsidRPr="009766F0">
                        <w:rPr>
                          <w:rFonts w:ascii="標楷體" w:eastAsia="標楷體" w:hAnsi="標楷體" w:hint="eastAsia"/>
                          <w:sz w:val="18"/>
                          <w:szCs w:val="18"/>
                        </w:rPr>
                        <w:t>÷</w:t>
                      </w:r>
                      <w:r w:rsidRPr="00E13CDE">
                        <w:rPr>
                          <w:rFonts w:ascii="標楷體" w:eastAsia="標楷體" w:hAnsi="標楷體" w:hint="eastAsia"/>
                          <w:sz w:val="18"/>
                          <w:szCs w:val="18"/>
                        </w:rPr>
                        <w:t>植入胚胎週期數</w:t>
                      </w:r>
                      <w:r w:rsidR="009766F0" w:rsidRPr="009766F0">
                        <w:rPr>
                          <w:rFonts w:ascii="標楷體" w:eastAsia="標楷體" w:hAnsi="標楷體"/>
                          <w:sz w:val="18"/>
                          <w:szCs w:val="18"/>
                        </w:rPr>
                        <w:t>×100</w:t>
                      </w:r>
                      <w:r w:rsidRPr="00E13CDE">
                        <w:rPr>
                          <w:rFonts w:ascii="標楷體" w:eastAsia="標楷體" w:hAnsi="標楷體" w:hint="eastAsia"/>
                          <w:sz w:val="18"/>
                          <w:szCs w:val="18"/>
                        </w:rPr>
                        <w:t>。</w:t>
                      </w:r>
                    </w:p>
                    <w:p w14:paraId="7D5164E1" w14:textId="77777777" w:rsidR="00152C67" w:rsidRPr="00CC3BF5" w:rsidRDefault="00152C67" w:rsidP="003557B5">
                      <w:pPr>
                        <w:spacing w:line="240" w:lineRule="exact"/>
                        <w:ind w:leftChars="93" w:left="448" w:hangingChars="125" w:hanging="225"/>
                        <w:jc w:val="both"/>
                        <w:rPr>
                          <w:rFonts w:ascii="標楷體" w:eastAsia="標楷體" w:hAnsi="標楷體"/>
                          <w:sz w:val="18"/>
                          <w:szCs w:val="18"/>
                        </w:rPr>
                      </w:pPr>
                      <w:r>
                        <w:rPr>
                          <w:rFonts w:ascii="標楷體" w:eastAsia="標楷體" w:hAnsi="標楷體" w:hint="eastAsia"/>
                          <w:sz w:val="18"/>
                          <w:szCs w:val="18"/>
                        </w:rPr>
                        <w:t>3</w:t>
                      </w:r>
                      <w:r>
                        <w:rPr>
                          <w:rFonts w:ascii="標楷體" w:eastAsia="標楷體" w:hAnsi="標楷體"/>
                          <w:sz w:val="18"/>
                          <w:szCs w:val="18"/>
                        </w:rPr>
                        <w:t>.</w:t>
                      </w:r>
                      <w:r w:rsidRPr="00CC3BF5">
                        <w:rPr>
                          <w:rFonts w:ascii="標楷體" w:eastAsia="標楷體" w:hAnsi="標楷體" w:hint="eastAsia"/>
                          <w:sz w:val="18"/>
                          <w:szCs w:val="18"/>
                        </w:rPr>
                        <w:t>資料來源：</w:t>
                      </w:r>
                      <w:r w:rsidRPr="00E13CDE">
                        <w:rPr>
                          <w:rFonts w:ascii="標楷體" w:eastAsia="標楷體" w:hAnsi="標楷體" w:hint="eastAsia"/>
                          <w:sz w:val="18"/>
                          <w:szCs w:val="18"/>
                        </w:rPr>
                        <w:t>整理自10</w:t>
                      </w:r>
                      <w:r>
                        <w:rPr>
                          <w:rFonts w:ascii="標楷體" w:eastAsia="標楷體" w:hAnsi="標楷體"/>
                          <w:sz w:val="18"/>
                          <w:szCs w:val="18"/>
                        </w:rPr>
                        <w:t>4</w:t>
                      </w:r>
                      <w:r w:rsidRPr="00E13CDE">
                        <w:rPr>
                          <w:rFonts w:ascii="標楷體" w:eastAsia="標楷體" w:hAnsi="標楷體" w:hint="eastAsia"/>
                          <w:sz w:val="18"/>
                          <w:szCs w:val="18"/>
                        </w:rPr>
                        <w:t>至112年人工生殖施行結果分析報告。</w:t>
                      </w:r>
                    </w:p>
                  </w:txbxContent>
                </v:textbox>
                <w10:wrap type="square" anchorx="margin"/>
              </v:shape>
            </w:pict>
          </mc:Fallback>
        </mc:AlternateContent>
      </w:r>
      <w:r w:rsidRPr="004F35BA">
        <w:rPr>
          <w:rFonts w:ascii="標楷體" w:eastAsia="標楷體" w:hAnsi="標楷體" w:hint="eastAsia"/>
          <w:snapToGrid w:val="0"/>
          <w:kern w:val="0"/>
          <w:sz w:val="28"/>
          <w:szCs w:val="28"/>
        </w:rPr>
        <w:t>及「本次許可期間未滿35歲前，其植入2個以下胚胎之比率」等2項配分最高。惟據</w:t>
      </w:r>
      <w:r w:rsidR="003A4097" w:rsidRPr="004F35BA">
        <w:rPr>
          <w:rFonts w:ascii="標楷體" w:eastAsia="標楷體" w:hAnsi="標楷體" w:hint="eastAsia"/>
          <w:snapToGrid w:val="0"/>
          <w:kern w:val="0"/>
          <w:sz w:val="28"/>
          <w:szCs w:val="28"/>
        </w:rPr>
        <w:t>衛福部</w:t>
      </w:r>
      <w:r w:rsidRPr="004F35BA">
        <w:rPr>
          <w:rFonts w:ascii="標楷體" w:eastAsia="標楷體" w:hAnsi="標楷體" w:hint="eastAsia"/>
          <w:snapToGrid w:val="0"/>
          <w:kern w:val="0"/>
          <w:sz w:val="28"/>
          <w:szCs w:val="28"/>
        </w:rPr>
        <w:t>國民</w:t>
      </w:r>
      <w:proofErr w:type="gramStart"/>
      <w:r w:rsidRPr="004F35BA">
        <w:rPr>
          <w:rFonts w:ascii="標楷體" w:eastAsia="標楷體" w:hAnsi="標楷體" w:hint="eastAsia"/>
          <w:snapToGrid w:val="0"/>
          <w:kern w:val="0"/>
          <w:sz w:val="28"/>
          <w:szCs w:val="28"/>
        </w:rPr>
        <w:t>健康署</w:t>
      </w:r>
      <w:proofErr w:type="gramEnd"/>
      <w:r w:rsidRPr="004F35BA">
        <w:rPr>
          <w:rFonts w:ascii="標楷體" w:eastAsia="標楷體" w:hAnsi="標楷體" w:hint="eastAsia"/>
          <w:snapToGrid w:val="0"/>
          <w:kern w:val="0"/>
          <w:sz w:val="28"/>
          <w:szCs w:val="28"/>
        </w:rPr>
        <w:t>（下稱國健署）104至112年人工生殖施行結果分析報告，各該年度未滿38歲治療週期</w:t>
      </w:r>
      <w:proofErr w:type="gramStart"/>
      <w:r w:rsidRPr="004F35BA">
        <w:rPr>
          <w:rFonts w:ascii="標楷體" w:eastAsia="標楷體" w:hAnsi="標楷體" w:hint="eastAsia"/>
          <w:snapToGrid w:val="0"/>
          <w:kern w:val="0"/>
          <w:sz w:val="28"/>
          <w:szCs w:val="28"/>
        </w:rPr>
        <w:t>累積活產率</w:t>
      </w:r>
      <w:proofErr w:type="gramEnd"/>
      <w:r w:rsidRPr="004F35BA">
        <w:rPr>
          <w:rFonts w:ascii="標楷體" w:eastAsia="標楷體" w:hAnsi="標楷體" w:hint="eastAsia"/>
          <w:snapToGrid w:val="0"/>
          <w:kern w:val="0"/>
          <w:sz w:val="28"/>
          <w:szCs w:val="28"/>
        </w:rPr>
        <w:t>介於43.4％至51.6％</w:t>
      </w:r>
      <w:proofErr w:type="gramStart"/>
      <w:r w:rsidRPr="004F35BA">
        <w:rPr>
          <w:rFonts w:ascii="標楷體" w:eastAsia="標楷體" w:hAnsi="標楷體" w:hint="eastAsia"/>
          <w:snapToGrid w:val="0"/>
          <w:kern w:val="0"/>
          <w:sz w:val="28"/>
          <w:szCs w:val="28"/>
        </w:rPr>
        <w:t>之間</w:t>
      </w:r>
      <w:r w:rsidR="00026D1E" w:rsidRPr="004F35BA">
        <w:rPr>
          <w:rFonts w:ascii="標楷體" w:eastAsia="標楷體" w:hAnsi="標楷體" w:hint="eastAsia"/>
          <w:snapToGrid w:val="0"/>
          <w:kern w:val="0"/>
          <w:sz w:val="28"/>
          <w:szCs w:val="28"/>
        </w:rPr>
        <w:t>（</w:t>
      </w:r>
      <w:proofErr w:type="gramEnd"/>
      <w:r w:rsidR="00026D1E" w:rsidRPr="004F35BA">
        <w:rPr>
          <w:rFonts w:ascii="標楷體" w:eastAsia="標楷體" w:hAnsi="標楷體" w:hint="eastAsia"/>
          <w:snapToGrid w:val="0"/>
          <w:kern w:val="0"/>
          <w:sz w:val="28"/>
          <w:szCs w:val="28"/>
        </w:rPr>
        <w:t>表</w:t>
      </w:r>
      <w:r w:rsidR="00026D1E" w:rsidRPr="004F35BA">
        <w:rPr>
          <w:rFonts w:ascii="標楷體" w:eastAsia="標楷體" w:hAnsi="標楷體"/>
          <w:snapToGrid w:val="0"/>
          <w:kern w:val="0"/>
          <w:sz w:val="28"/>
          <w:szCs w:val="28"/>
        </w:rPr>
        <w:t>4</w:t>
      </w:r>
      <w:r w:rsidR="00026D1E" w:rsidRPr="004F35BA">
        <w:rPr>
          <w:rFonts w:ascii="標楷體" w:eastAsia="標楷體" w:hAnsi="標楷體" w:hint="eastAsia"/>
          <w:snapToGrid w:val="0"/>
          <w:kern w:val="0"/>
          <w:sz w:val="28"/>
          <w:szCs w:val="28"/>
        </w:rPr>
        <w:t>）</w:t>
      </w:r>
      <w:r w:rsidRPr="004F35BA">
        <w:rPr>
          <w:rFonts w:ascii="標楷體" w:eastAsia="標楷體" w:hAnsi="標楷體" w:hint="eastAsia"/>
          <w:snapToGrid w:val="0"/>
          <w:kern w:val="0"/>
          <w:sz w:val="28"/>
          <w:szCs w:val="28"/>
        </w:rPr>
        <w:t>，均高於該審查項目之滿分標準25％；同期間未滿</w:t>
      </w:r>
      <w:proofErr w:type="gramStart"/>
      <w:r w:rsidRPr="004F35BA">
        <w:rPr>
          <w:rFonts w:ascii="標楷體" w:eastAsia="標楷體" w:hAnsi="標楷體" w:hint="eastAsia"/>
          <w:snapToGrid w:val="0"/>
          <w:kern w:val="0"/>
          <w:sz w:val="28"/>
          <w:szCs w:val="28"/>
        </w:rPr>
        <w:t>35歲前植入</w:t>
      </w:r>
      <w:proofErr w:type="gramEnd"/>
      <w:r w:rsidRPr="004F35BA">
        <w:rPr>
          <w:rFonts w:ascii="標楷體" w:eastAsia="標楷體" w:hAnsi="標楷體" w:hint="eastAsia"/>
          <w:snapToGrid w:val="0"/>
          <w:kern w:val="0"/>
          <w:sz w:val="28"/>
          <w:szCs w:val="28"/>
        </w:rPr>
        <w:t>2個以下胚胎比率，自104年之75.82％，上升為112年之96.89％，亦較該審查項目之滿分標準55％，超出逾40個百分點，機構整體表現已優於評核標準，現行評核基準恐難促使機構持續增進施術品質及生殖醫療成效。考量人工生殖機構許可辦法及相關審查項目配分原則等，</w:t>
      </w:r>
      <w:proofErr w:type="gramStart"/>
      <w:r w:rsidRPr="004F35BA">
        <w:rPr>
          <w:rFonts w:ascii="標楷體" w:eastAsia="標楷體" w:hAnsi="標楷體" w:hint="eastAsia"/>
          <w:snapToGrid w:val="0"/>
          <w:kern w:val="0"/>
          <w:sz w:val="28"/>
          <w:szCs w:val="28"/>
        </w:rPr>
        <w:t>均係</w:t>
      </w:r>
      <w:proofErr w:type="gramEnd"/>
      <w:r w:rsidRPr="004F35BA">
        <w:rPr>
          <w:rFonts w:ascii="標楷體" w:eastAsia="標楷體" w:hAnsi="標楷體" w:hint="eastAsia"/>
          <w:snapToGrid w:val="0"/>
          <w:kern w:val="0"/>
          <w:sz w:val="28"/>
          <w:szCs w:val="28"/>
        </w:rPr>
        <w:t>103年間修訂，距今已逾10年，然隨著醫療科技快速進步，國內人工生殖技術已有提升，部分審查項目之評核標準已與機構臨床施術結果存有落差，經函請</w:t>
      </w:r>
      <w:proofErr w:type="gramStart"/>
      <w:r w:rsidRPr="004F35BA">
        <w:rPr>
          <w:rFonts w:ascii="標楷體" w:eastAsia="標楷體" w:hAnsi="標楷體" w:hint="eastAsia"/>
          <w:snapToGrid w:val="0"/>
          <w:kern w:val="0"/>
          <w:sz w:val="28"/>
          <w:szCs w:val="28"/>
        </w:rPr>
        <w:t>國健署</w:t>
      </w:r>
      <w:proofErr w:type="gramEnd"/>
      <w:r w:rsidRPr="004F35BA">
        <w:rPr>
          <w:rFonts w:ascii="標楷體" w:eastAsia="標楷體" w:hAnsi="標楷體" w:hint="eastAsia"/>
          <w:snapToGrid w:val="0"/>
          <w:kern w:val="0"/>
          <w:sz w:val="28"/>
          <w:szCs w:val="28"/>
        </w:rPr>
        <w:t>通盤檢討現行評核標準之適切性，並適時調整修訂，以提升人工生殖機構之管理與監測成效。</w:t>
      </w:r>
      <w:proofErr w:type="gramStart"/>
      <w:r w:rsidRPr="004F35BA">
        <w:rPr>
          <w:rFonts w:ascii="標楷體" w:eastAsia="標楷體" w:hAnsi="標楷體" w:hint="eastAsia"/>
          <w:snapToGrid w:val="0"/>
          <w:kern w:val="0"/>
          <w:sz w:val="28"/>
          <w:szCs w:val="28"/>
        </w:rPr>
        <w:t>【</w:t>
      </w:r>
      <w:proofErr w:type="gramEnd"/>
      <w:r w:rsidRPr="004F35BA">
        <w:rPr>
          <w:rFonts w:ascii="標楷體" w:eastAsia="標楷體" w:hAnsi="標楷體" w:hint="eastAsia"/>
          <w:snapToGrid w:val="0"/>
          <w:kern w:val="0"/>
          <w:sz w:val="28"/>
          <w:szCs w:val="28"/>
        </w:rPr>
        <w:t>詳總決算審核報告</w:t>
      </w:r>
      <w:proofErr w:type="gramStart"/>
      <w:r w:rsidRPr="004F35BA">
        <w:rPr>
          <w:rFonts w:ascii="標楷體" w:eastAsia="標楷體" w:hAnsi="標楷體" w:hint="eastAsia"/>
          <w:snapToGrid w:val="0"/>
          <w:kern w:val="0"/>
          <w:sz w:val="28"/>
          <w:szCs w:val="28"/>
        </w:rPr>
        <w:t>第2冊丙</w:t>
      </w:r>
      <w:proofErr w:type="gramEnd"/>
      <w:r w:rsidRPr="004F35BA">
        <w:rPr>
          <w:rFonts w:ascii="標楷體" w:eastAsia="標楷體" w:hAnsi="標楷體" w:hint="eastAsia"/>
          <w:snapToGrid w:val="0"/>
          <w:kern w:val="0"/>
          <w:sz w:val="28"/>
          <w:szCs w:val="28"/>
        </w:rPr>
        <w:t>、拾柒、衛生福利部主管項下重要審核意見（</w:t>
      </w:r>
      <w:r w:rsidR="009766F0" w:rsidRPr="004F35BA">
        <w:rPr>
          <w:rFonts w:ascii="標楷體" w:eastAsia="標楷體" w:hAnsi="標楷體" w:hint="eastAsia"/>
          <w:snapToGrid w:val="0"/>
          <w:kern w:val="0"/>
          <w:sz w:val="28"/>
          <w:szCs w:val="28"/>
        </w:rPr>
        <w:t>九</w:t>
      </w:r>
      <w:r w:rsidRPr="004F35BA">
        <w:rPr>
          <w:rFonts w:ascii="標楷體" w:eastAsia="標楷體" w:hAnsi="標楷體" w:hint="eastAsia"/>
          <w:snapToGrid w:val="0"/>
          <w:kern w:val="0"/>
          <w:sz w:val="28"/>
          <w:szCs w:val="28"/>
        </w:rPr>
        <w:t>）2.】</w:t>
      </w:r>
    </w:p>
    <w:p w14:paraId="7F66171D" w14:textId="00049E20" w:rsidR="00BF0230" w:rsidRPr="004F35BA" w:rsidRDefault="00930CD7" w:rsidP="00EC07DD">
      <w:pPr>
        <w:overflowPunct w:val="0"/>
        <w:spacing w:line="480" w:lineRule="exact"/>
        <w:ind w:firstLineChars="450" w:firstLine="1081"/>
        <w:jc w:val="both"/>
        <w:rPr>
          <w:rFonts w:ascii="標楷體" w:eastAsia="標楷體" w:hAnsi="標楷體"/>
          <w:snapToGrid w:val="0"/>
          <w:kern w:val="0"/>
          <w:sz w:val="28"/>
          <w:szCs w:val="28"/>
        </w:rPr>
      </w:pPr>
      <w:r w:rsidRPr="004F35BA">
        <w:rPr>
          <w:rFonts w:ascii="標楷體" w:eastAsia="標楷體" w:hAnsi="標楷體" w:cs="標楷體"/>
          <w:b/>
          <w:noProof/>
        </w:rPr>
        <w:lastRenderedPageBreak/>
        <mc:AlternateContent>
          <mc:Choice Requires="wps">
            <w:drawing>
              <wp:anchor distT="45720" distB="45720" distL="114300" distR="114300" simplePos="0" relativeHeight="251666432" behindDoc="1" locked="0" layoutInCell="1" allowOverlap="1" wp14:anchorId="0DE702C4" wp14:editId="3BB205E3">
                <wp:simplePos x="0" y="0"/>
                <wp:positionH relativeFrom="margin">
                  <wp:posOffset>3098800</wp:posOffset>
                </wp:positionH>
                <wp:positionV relativeFrom="paragraph">
                  <wp:posOffset>4728845</wp:posOffset>
                </wp:positionV>
                <wp:extent cx="3209925" cy="1909445"/>
                <wp:effectExtent l="0" t="0" r="9525" b="0"/>
                <wp:wrapSquare wrapText="bothSides"/>
                <wp:docPr id="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1909445"/>
                        </a:xfrm>
                        <a:prstGeom prst="rect">
                          <a:avLst/>
                        </a:prstGeom>
                        <a:solidFill>
                          <a:schemeClr val="bg1"/>
                        </a:solidFill>
                        <a:ln w="9525">
                          <a:noFill/>
                          <a:miter lim="800000"/>
                          <a:headEnd/>
                          <a:tailEnd/>
                        </a:ln>
                      </wps:spPr>
                      <wps:txbx>
                        <w:txbxContent>
                          <w:p w14:paraId="2BB86FA7" w14:textId="135FC4E2" w:rsidR="00152C67" w:rsidRDefault="00152C67" w:rsidP="006C638D">
                            <w:pPr>
                              <w:spacing w:line="240" w:lineRule="exact"/>
                              <w:ind w:left="709" w:rightChars="-1" w:right="-2" w:hangingChars="295" w:hanging="709"/>
                              <w:jc w:val="both"/>
                              <w:rPr>
                                <w:rFonts w:ascii="標楷體" w:eastAsia="標楷體" w:hAnsi="標楷體"/>
                                <w:b/>
                                <w:szCs w:val="28"/>
                              </w:rPr>
                            </w:pPr>
                            <w:r w:rsidRPr="001162CD">
                              <w:rPr>
                                <w:rFonts w:ascii="標楷體" w:eastAsia="標楷體" w:hAnsi="標楷體" w:hint="eastAsia"/>
                                <w:b/>
                                <w:szCs w:val="28"/>
                              </w:rPr>
                              <w:t xml:space="preserve">表5　</w:t>
                            </w:r>
                            <w:r w:rsidRPr="001162CD">
                              <w:rPr>
                                <w:rFonts w:ascii="標楷體" w:eastAsia="標楷體" w:hAnsi="標楷體" w:hint="eastAsia"/>
                                <w:b/>
                                <w:szCs w:val="28"/>
                              </w:rPr>
                              <w:t>家內受</w:t>
                            </w:r>
                            <w:proofErr w:type="gramStart"/>
                            <w:r w:rsidRPr="001162CD">
                              <w:rPr>
                                <w:rFonts w:ascii="標楷體" w:eastAsia="標楷體" w:hAnsi="標楷體" w:hint="eastAsia"/>
                                <w:b/>
                                <w:szCs w:val="28"/>
                              </w:rPr>
                              <w:t>虐</w:t>
                            </w:r>
                            <w:proofErr w:type="gramEnd"/>
                            <w:r w:rsidRPr="001162CD">
                              <w:rPr>
                                <w:rFonts w:ascii="標楷體" w:eastAsia="標楷體" w:hAnsi="標楷體" w:hint="eastAsia"/>
                                <w:b/>
                                <w:szCs w:val="28"/>
                              </w:rPr>
                              <w:t>致死兒少死亡前1年內是否曾經通報或接受保護服務紀錄分析</w:t>
                            </w:r>
                          </w:p>
                          <w:p w14:paraId="5C10DEB7" w14:textId="0E3CF50D" w:rsidR="00870CD9" w:rsidRPr="001162CD" w:rsidRDefault="00870CD9" w:rsidP="00EB79B6">
                            <w:pPr>
                              <w:spacing w:line="240" w:lineRule="exact"/>
                              <w:ind w:left="456" w:rightChars="-1" w:right="-2" w:hangingChars="228" w:hanging="456"/>
                              <w:jc w:val="right"/>
                              <w:rPr>
                                <w:rFonts w:ascii="標楷體" w:eastAsia="標楷體" w:hAnsi="標楷體"/>
                                <w:b/>
                                <w:szCs w:val="28"/>
                              </w:rPr>
                            </w:pPr>
                            <w:r w:rsidRPr="001162CD">
                              <w:rPr>
                                <w:rFonts w:ascii="標楷體" w:eastAsia="標楷體" w:hAnsi="標楷體" w:cs="新細明體" w:hint="eastAsia"/>
                                <w:sz w:val="20"/>
                                <w:szCs w:val="20"/>
                              </w:rPr>
                              <w:t>單位：人、％</w:t>
                            </w:r>
                          </w:p>
                          <w:tbl>
                            <w:tblPr>
                              <w:tblW w:w="4969" w:type="pct"/>
                              <w:tblCellMar>
                                <w:left w:w="28" w:type="dxa"/>
                                <w:right w:w="28" w:type="dxa"/>
                              </w:tblCellMar>
                              <w:tblLook w:val="04A0" w:firstRow="1" w:lastRow="0" w:firstColumn="1" w:lastColumn="0" w:noHBand="0" w:noVBand="1"/>
                            </w:tblPr>
                            <w:tblGrid>
                              <w:gridCol w:w="733"/>
                              <w:gridCol w:w="864"/>
                              <w:gridCol w:w="832"/>
                              <w:gridCol w:w="927"/>
                              <w:gridCol w:w="713"/>
                              <w:gridCol w:w="889"/>
                            </w:tblGrid>
                            <w:tr w:rsidR="00930CD7" w:rsidRPr="001162CD" w14:paraId="544B7D28" w14:textId="77777777" w:rsidTr="00930CD7">
                              <w:trPr>
                                <w:trHeight w:val="20"/>
                              </w:trPr>
                              <w:tc>
                                <w:tcPr>
                                  <w:tcW w:w="749" w:type="pct"/>
                                  <w:vMerge w:val="restart"/>
                                  <w:tcBorders>
                                    <w:top w:val="single" w:sz="4" w:space="0" w:color="auto"/>
                                    <w:left w:val="single" w:sz="4" w:space="0" w:color="auto"/>
                                    <w:right w:val="single" w:sz="4" w:space="0" w:color="auto"/>
                                    <w:tl2br w:val="single" w:sz="4" w:space="0" w:color="auto"/>
                                  </w:tcBorders>
                                  <w:shd w:val="clear" w:color="auto" w:fill="DEEAF6" w:themeFill="accent5" w:themeFillTint="33"/>
                                  <w:vAlign w:val="center"/>
                                  <w:hideMark/>
                                </w:tcPr>
                                <w:p w14:paraId="67C57357" w14:textId="77777777" w:rsidR="00870CD9" w:rsidRPr="001162CD" w:rsidRDefault="00870CD9" w:rsidP="006F6900">
                                  <w:pPr>
                                    <w:overflowPunct w:val="0"/>
                                    <w:spacing w:line="220" w:lineRule="exact"/>
                                    <w:ind w:left="456" w:rightChars="-10" w:right="-24"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項目</w:t>
                                  </w:r>
                                </w:p>
                                <w:p w14:paraId="1CE6C1C0" w14:textId="77777777" w:rsidR="00870CD9" w:rsidRPr="001162CD" w:rsidRDefault="00870CD9" w:rsidP="006F6900">
                                  <w:pPr>
                                    <w:overflowPunct w:val="0"/>
                                    <w:spacing w:line="220" w:lineRule="exact"/>
                                    <w:ind w:left="456" w:rightChars="-34" w:right="-82" w:hangingChars="228" w:hanging="456"/>
                                    <w:rPr>
                                      <w:rFonts w:ascii="標楷體" w:eastAsia="標楷體" w:hAnsi="標楷體" w:cs="新細明體"/>
                                      <w:sz w:val="20"/>
                                      <w:szCs w:val="20"/>
                                    </w:rPr>
                                  </w:pPr>
                                  <w:r w:rsidRPr="001162CD">
                                    <w:rPr>
                                      <w:rFonts w:ascii="標楷體" w:eastAsia="標楷體" w:hAnsi="標楷體" w:cs="新細明體" w:hint="eastAsia"/>
                                      <w:sz w:val="20"/>
                                      <w:szCs w:val="20"/>
                                    </w:rPr>
                                    <w:t>年度</w:t>
                                  </w:r>
                                </w:p>
                              </w:tc>
                              <w:tc>
                                <w:tcPr>
                                  <w:tcW w:w="881" w:type="pct"/>
                                  <w:vMerge w:val="restart"/>
                                  <w:tcBorders>
                                    <w:top w:val="single" w:sz="4" w:space="0" w:color="auto"/>
                                    <w:left w:val="nil"/>
                                    <w:right w:val="single" w:sz="4" w:space="0" w:color="auto"/>
                                  </w:tcBorders>
                                  <w:shd w:val="clear" w:color="auto" w:fill="DEEAF6" w:themeFill="accent5" w:themeFillTint="33"/>
                                  <w:vAlign w:val="center"/>
                                  <w:hideMark/>
                                </w:tcPr>
                                <w:p w14:paraId="5BA3A0DD" w14:textId="77777777" w:rsidR="00870CD9" w:rsidRPr="001162CD" w:rsidRDefault="00870CD9" w:rsidP="006F6900">
                                  <w:pPr>
                                    <w:widowControl/>
                                    <w:overflowPunct w:val="0"/>
                                    <w:spacing w:line="220" w:lineRule="exact"/>
                                    <w:ind w:leftChars="-16" w:left="-34" w:rightChars="4" w:right="10" w:hangingChars="2" w:hanging="4"/>
                                    <w:jc w:val="center"/>
                                    <w:rPr>
                                      <w:rFonts w:ascii="標楷體" w:eastAsia="標楷體" w:hAnsi="標楷體" w:cs="新細明體"/>
                                      <w:sz w:val="20"/>
                                      <w:szCs w:val="20"/>
                                    </w:rPr>
                                  </w:pPr>
                                  <w:r w:rsidRPr="001162CD">
                                    <w:rPr>
                                      <w:rFonts w:ascii="標楷體" w:eastAsia="標楷體" w:hAnsi="標楷體" w:cs="新細明體" w:hint="eastAsia"/>
                                      <w:sz w:val="20"/>
                                      <w:szCs w:val="20"/>
                                    </w:rPr>
                                    <w:t>兒少家內受</w:t>
                                  </w:r>
                                  <w:proofErr w:type="gramStart"/>
                                  <w:r w:rsidRPr="001162CD">
                                    <w:rPr>
                                      <w:rFonts w:ascii="標楷體" w:eastAsia="標楷體" w:hAnsi="標楷體" w:cs="新細明體" w:hint="eastAsia"/>
                                      <w:sz w:val="20"/>
                                      <w:szCs w:val="20"/>
                                    </w:rPr>
                                    <w:t>虐</w:t>
                                  </w:r>
                                  <w:proofErr w:type="gramEnd"/>
                                  <w:r w:rsidRPr="001162CD">
                                    <w:rPr>
                                      <w:rFonts w:ascii="標楷體" w:eastAsia="標楷體" w:hAnsi="標楷體" w:cs="新細明體" w:hint="eastAsia"/>
                                      <w:sz w:val="20"/>
                                      <w:szCs w:val="20"/>
                                    </w:rPr>
                                    <w:t>致死人數</w:t>
                                  </w:r>
                                </w:p>
                              </w:tc>
                              <w:tc>
                                <w:tcPr>
                                  <w:tcW w:w="1792" w:type="pct"/>
                                  <w:gridSpan w:val="2"/>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1830EE2" w14:textId="59759029" w:rsidR="00870CD9" w:rsidRPr="001162CD" w:rsidRDefault="00870CD9" w:rsidP="006F6900">
                                  <w:pPr>
                                    <w:widowControl/>
                                    <w:overflowPunct w:val="0"/>
                                    <w:spacing w:line="220" w:lineRule="exact"/>
                                    <w:ind w:leftChars="-16" w:left="-34" w:rightChars="4" w:right="10" w:hangingChars="2" w:hanging="4"/>
                                    <w:jc w:val="center"/>
                                    <w:rPr>
                                      <w:rFonts w:ascii="標楷體" w:eastAsia="標楷體" w:hAnsi="標楷體" w:cs="新細明體"/>
                                      <w:sz w:val="20"/>
                                      <w:szCs w:val="20"/>
                                    </w:rPr>
                                  </w:pPr>
                                  <w:r w:rsidRPr="001162CD">
                                    <w:rPr>
                                      <w:rFonts w:ascii="標楷體" w:eastAsia="標楷體" w:hAnsi="標楷體" w:cs="新細明體" w:hint="eastAsia"/>
                                      <w:sz w:val="20"/>
                                      <w:szCs w:val="20"/>
                                    </w:rPr>
                                    <w:t>未曾有通報或接受服務紀錄</w:t>
                                  </w:r>
                                </w:p>
                              </w:tc>
                              <w:tc>
                                <w:tcPr>
                                  <w:tcW w:w="1578" w:type="pct"/>
                                  <w:gridSpan w:val="2"/>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3CAC099" w14:textId="5F0F460E" w:rsidR="00870CD9" w:rsidRPr="001162CD" w:rsidRDefault="00870CD9" w:rsidP="006F6900">
                                  <w:pPr>
                                    <w:widowControl/>
                                    <w:overflowPunct w:val="0"/>
                                    <w:spacing w:line="220" w:lineRule="exact"/>
                                    <w:ind w:leftChars="-16" w:left="-34" w:rightChars="4" w:right="10" w:hangingChars="2" w:hanging="4"/>
                                    <w:jc w:val="center"/>
                                    <w:rPr>
                                      <w:rFonts w:ascii="標楷體" w:eastAsia="標楷體" w:hAnsi="標楷體" w:cs="新細明體"/>
                                      <w:sz w:val="20"/>
                                      <w:szCs w:val="20"/>
                                    </w:rPr>
                                  </w:pPr>
                                  <w:r w:rsidRPr="001162CD">
                                    <w:rPr>
                                      <w:rFonts w:ascii="標楷體" w:eastAsia="標楷體" w:hAnsi="標楷體" w:cs="新細明體" w:hint="eastAsia"/>
                                      <w:sz w:val="20"/>
                                      <w:szCs w:val="20"/>
                                    </w:rPr>
                                    <w:t>曾有通報或接受服務紀錄</w:t>
                                  </w:r>
                                </w:p>
                              </w:tc>
                            </w:tr>
                            <w:tr w:rsidR="00930CD7" w:rsidRPr="001162CD" w14:paraId="1EFEB735" w14:textId="77777777" w:rsidTr="00930CD7">
                              <w:trPr>
                                <w:trHeight w:val="275"/>
                              </w:trPr>
                              <w:tc>
                                <w:tcPr>
                                  <w:tcW w:w="749" w:type="pct"/>
                                  <w:vMerge/>
                                  <w:tcBorders>
                                    <w:left w:val="single" w:sz="4" w:space="0" w:color="auto"/>
                                    <w:bottom w:val="single" w:sz="4" w:space="0" w:color="auto"/>
                                    <w:right w:val="single" w:sz="4" w:space="0" w:color="auto"/>
                                    <w:tl2br w:val="single" w:sz="4" w:space="0" w:color="auto"/>
                                  </w:tcBorders>
                                  <w:shd w:val="clear" w:color="auto" w:fill="auto"/>
                                  <w:vAlign w:val="center"/>
                                </w:tcPr>
                                <w:p w14:paraId="1C1483BB" w14:textId="77777777" w:rsidR="00870CD9" w:rsidRPr="001162CD" w:rsidRDefault="00870CD9" w:rsidP="006F6900">
                                  <w:pPr>
                                    <w:widowControl/>
                                    <w:overflowPunct w:val="0"/>
                                    <w:spacing w:line="220" w:lineRule="exact"/>
                                    <w:ind w:left="456" w:hangingChars="228" w:hanging="456"/>
                                    <w:jc w:val="center"/>
                                    <w:rPr>
                                      <w:rFonts w:ascii="標楷體" w:eastAsia="標楷體" w:hAnsi="標楷體" w:cs="新細明體"/>
                                      <w:b/>
                                      <w:bCs/>
                                      <w:sz w:val="20"/>
                                      <w:szCs w:val="20"/>
                                    </w:rPr>
                                  </w:pPr>
                                </w:p>
                              </w:tc>
                              <w:tc>
                                <w:tcPr>
                                  <w:tcW w:w="881" w:type="pct"/>
                                  <w:vMerge/>
                                  <w:tcBorders>
                                    <w:left w:val="nil"/>
                                    <w:bottom w:val="single" w:sz="4" w:space="0" w:color="auto"/>
                                    <w:right w:val="single" w:sz="4" w:space="0" w:color="auto"/>
                                  </w:tcBorders>
                                  <w:shd w:val="clear" w:color="auto" w:fill="auto"/>
                                  <w:noWrap/>
                                  <w:vAlign w:val="center"/>
                                </w:tcPr>
                                <w:p w14:paraId="5A0E5F8B" w14:textId="77777777" w:rsidR="00870CD9" w:rsidRPr="006F6900" w:rsidRDefault="00870CD9" w:rsidP="006F6900">
                                  <w:pPr>
                                    <w:widowControl/>
                                    <w:overflowPunct w:val="0"/>
                                    <w:spacing w:line="220" w:lineRule="exact"/>
                                    <w:ind w:leftChars="-20" w:hangingChars="24" w:hanging="48"/>
                                    <w:jc w:val="center"/>
                                    <w:rPr>
                                      <w:rFonts w:ascii="標楷體" w:eastAsia="標楷體" w:hAnsi="標楷體" w:cs="新細明體"/>
                                      <w:sz w:val="20"/>
                                      <w:szCs w:val="20"/>
                                    </w:rPr>
                                  </w:pPr>
                                </w:p>
                              </w:tc>
                              <w:tc>
                                <w:tcPr>
                                  <w:tcW w:w="848" w:type="pct"/>
                                  <w:tcBorders>
                                    <w:top w:val="nil"/>
                                    <w:left w:val="nil"/>
                                    <w:bottom w:val="single" w:sz="4" w:space="0" w:color="auto"/>
                                    <w:right w:val="single" w:sz="4" w:space="0" w:color="auto"/>
                                  </w:tcBorders>
                                  <w:shd w:val="clear" w:color="auto" w:fill="auto"/>
                                  <w:noWrap/>
                                  <w:vAlign w:val="center"/>
                                </w:tcPr>
                                <w:p w14:paraId="747443B1" w14:textId="2274A600" w:rsidR="00870CD9" w:rsidRPr="00870CD9" w:rsidRDefault="00870CD9" w:rsidP="006F6900">
                                  <w:pPr>
                                    <w:widowControl/>
                                    <w:overflowPunct w:val="0"/>
                                    <w:spacing w:line="220" w:lineRule="exact"/>
                                    <w:ind w:leftChars="-20" w:hangingChars="24" w:hanging="48"/>
                                    <w:jc w:val="center"/>
                                    <w:rPr>
                                      <w:rFonts w:ascii="標楷體" w:eastAsia="標楷體" w:hAnsi="標楷體" w:cs="新細明體"/>
                                      <w:sz w:val="20"/>
                                      <w:szCs w:val="20"/>
                                    </w:rPr>
                                  </w:pPr>
                                  <w:r w:rsidRPr="00870CD9">
                                    <w:rPr>
                                      <w:rFonts w:ascii="標楷體" w:eastAsia="標楷體" w:hAnsi="標楷體" w:cs="新細明體" w:hint="eastAsia"/>
                                      <w:sz w:val="20"/>
                                      <w:szCs w:val="20"/>
                                    </w:rPr>
                                    <w:t>人數</w:t>
                                  </w:r>
                                </w:p>
                              </w:tc>
                              <w:tc>
                                <w:tcPr>
                                  <w:tcW w:w="944" w:type="pct"/>
                                  <w:tcBorders>
                                    <w:top w:val="nil"/>
                                    <w:left w:val="nil"/>
                                    <w:bottom w:val="single" w:sz="4" w:space="0" w:color="auto"/>
                                    <w:right w:val="single" w:sz="4" w:space="0" w:color="auto"/>
                                  </w:tcBorders>
                                  <w:shd w:val="clear" w:color="auto" w:fill="auto"/>
                                  <w:noWrap/>
                                  <w:vAlign w:val="center"/>
                                </w:tcPr>
                                <w:p w14:paraId="2B55C23B" w14:textId="48663E8F" w:rsidR="00870CD9" w:rsidRPr="00870CD9" w:rsidRDefault="00870CD9"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占比</w:t>
                                  </w:r>
                                </w:p>
                              </w:tc>
                              <w:tc>
                                <w:tcPr>
                                  <w:tcW w:w="672" w:type="pct"/>
                                  <w:tcBorders>
                                    <w:top w:val="nil"/>
                                    <w:left w:val="nil"/>
                                    <w:bottom w:val="single" w:sz="4" w:space="0" w:color="auto"/>
                                    <w:right w:val="single" w:sz="4" w:space="0" w:color="auto"/>
                                  </w:tcBorders>
                                  <w:shd w:val="clear" w:color="auto" w:fill="auto"/>
                                  <w:noWrap/>
                                  <w:vAlign w:val="center"/>
                                </w:tcPr>
                                <w:p w14:paraId="14091EB0" w14:textId="256D5BC0" w:rsidR="00870CD9" w:rsidRPr="00870CD9" w:rsidRDefault="00870CD9" w:rsidP="006F6900">
                                  <w:pPr>
                                    <w:widowControl/>
                                    <w:overflowPunct w:val="0"/>
                                    <w:spacing w:line="220" w:lineRule="exact"/>
                                    <w:ind w:left="456" w:hangingChars="228" w:hanging="456"/>
                                    <w:jc w:val="center"/>
                                    <w:rPr>
                                      <w:rFonts w:ascii="標楷體" w:eastAsia="標楷體" w:hAnsi="標楷體" w:cs="新細明體"/>
                                      <w:sz w:val="20"/>
                                      <w:szCs w:val="20"/>
                                    </w:rPr>
                                  </w:pPr>
                                  <w:r w:rsidRPr="00870CD9">
                                    <w:rPr>
                                      <w:rFonts w:ascii="標楷體" w:eastAsia="標楷體" w:hAnsi="標楷體" w:cs="新細明體" w:hint="eastAsia"/>
                                      <w:sz w:val="20"/>
                                      <w:szCs w:val="20"/>
                                    </w:rPr>
                                    <w:t>人數</w:t>
                                  </w:r>
                                </w:p>
                              </w:tc>
                              <w:tc>
                                <w:tcPr>
                                  <w:tcW w:w="907" w:type="pct"/>
                                  <w:tcBorders>
                                    <w:top w:val="nil"/>
                                    <w:left w:val="nil"/>
                                    <w:bottom w:val="single" w:sz="4" w:space="0" w:color="auto"/>
                                    <w:right w:val="single" w:sz="4" w:space="0" w:color="auto"/>
                                  </w:tcBorders>
                                  <w:shd w:val="clear" w:color="auto" w:fill="auto"/>
                                  <w:noWrap/>
                                  <w:vAlign w:val="center"/>
                                </w:tcPr>
                                <w:p w14:paraId="3CEB03D4" w14:textId="6F659DCD" w:rsidR="00870CD9" w:rsidRPr="001162CD" w:rsidRDefault="00870CD9" w:rsidP="006F6900">
                                  <w:pPr>
                                    <w:widowControl/>
                                    <w:overflowPunct w:val="0"/>
                                    <w:spacing w:line="220" w:lineRule="exact"/>
                                    <w:ind w:left="456" w:hangingChars="228" w:hanging="456"/>
                                    <w:jc w:val="center"/>
                                    <w:rPr>
                                      <w:rFonts w:ascii="標楷體" w:eastAsia="標楷體" w:hAnsi="標楷體" w:cs="新細明體"/>
                                      <w:b/>
                                      <w:bCs/>
                                      <w:sz w:val="20"/>
                                      <w:szCs w:val="20"/>
                                    </w:rPr>
                                  </w:pPr>
                                  <w:r w:rsidRPr="001162CD">
                                    <w:rPr>
                                      <w:rFonts w:ascii="標楷體" w:eastAsia="標楷體" w:hAnsi="標楷體" w:cs="新細明體" w:hint="eastAsia"/>
                                      <w:sz w:val="20"/>
                                      <w:szCs w:val="20"/>
                                    </w:rPr>
                                    <w:t>占比</w:t>
                                  </w:r>
                                </w:p>
                              </w:tc>
                            </w:tr>
                            <w:tr w:rsidR="00930CD7" w:rsidRPr="001162CD" w14:paraId="698912CC"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6F0D3D9F"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b/>
                                      <w:bCs/>
                                      <w:sz w:val="20"/>
                                      <w:szCs w:val="20"/>
                                    </w:rPr>
                                  </w:pPr>
                                  <w:r w:rsidRPr="001162CD">
                                    <w:rPr>
                                      <w:rFonts w:ascii="標楷體" w:eastAsia="標楷體" w:hAnsi="標楷體" w:cs="新細明體" w:hint="eastAsia"/>
                                      <w:b/>
                                      <w:bCs/>
                                      <w:sz w:val="20"/>
                                      <w:szCs w:val="20"/>
                                    </w:rPr>
                                    <w:t>合計</w:t>
                                  </w:r>
                                </w:p>
                              </w:tc>
                              <w:tc>
                                <w:tcPr>
                                  <w:tcW w:w="881" w:type="pct"/>
                                  <w:tcBorders>
                                    <w:top w:val="nil"/>
                                    <w:left w:val="nil"/>
                                    <w:bottom w:val="single" w:sz="4" w:space="0" w:color="auto"/>
                                    <w:right w:val="single" w:sz="4" w:space="0" w:color="auto"/>
                                  </w:tcBorders>
                                  <w:shd w:val="clear" w:color="auto" w:fill="auto"/>
                                  <w:noWrap/>
                                  <w:vAlign w:val="center"/>
                                  <w:hideMark/>
                                </w:tcPr>
                                <w:p w14:paraId="6A01F1A6"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65</w:t>
                                  </w:r>
                                </w:p>
                              </w:tc>
                              <w:tc>
                                <w:tcPr>
                                  <w:tcW w:w="848" w:type="pct"/>
                                  <w:tcBorders>
                                    <w:top w:val="nil"/>
                                    <w:left w:val="nil"/>
                                    <w:bottom w:val="single" w:sz="4" w:space="0" w:color="auto"/>
                                    <w:right w:val="single" w:sz="4" w:space="0" w:color="auto"/>
                                  </w:tcBorders>
                                  <w:shd w:val="clear" w:color="auto" w:fill="auto"/>
                                  <w:noWrap/>
                                  <w:vAlign w:val="center"/>
                                  <w:hideMark/>
                                </w:tcPr>
                                <w:p w14:paraId="67A054EE"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46</w:t>
                                  </w:r>
                                </w:p>
                              </w:tc>
                              <w:tc>
                                <w:tcPr>
                                  <w:tcW w:w="944" w:type="pct"/>
                                  <w:tcBorders>
                                    <w:top w:val="nil"/>
                                    <w:left w:val="nil"/>
                                    <w:bottom w:val="single" w:sz="4" w:space="0" w:color="auto"/>
                                    <w:right w:val="single" w:sz="4" w:space="0" w:color="auto"/>
                                  </w:tcBorders>
                                  <w:shd w:val="clear" w:color="auto" w:fill="auto"/>
                                  <w:noWrap/>
                                  <w:vAlign w:val="center"/>
                                  <w:hideMark/>
                                </w:tcPr>
                                <w:p w14:paraId="0CE71052"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70.77</w:t>
                                  </w:r>
                                </w:p>
                              </w:tc>
                              <w:tc>
                                <w:tcPr>
                                  <w:tcW w:w="672" w:type="pct"/>
                                  <w:tcBorders>
                                    <w:top w:val="nil"/>
                                    <w:left w:val="nil"/>
                                    <w:bottom w:val="single" w:sz="4" w:space="0" w:color="auto"/>
                                    <w:right w:val="single" w:sz="4" w:space="0" w:color="auto"/>
                                  </w:tcBorders>
                                  <w:shd w:val="clear" w:color="auto" w:fill="auto"/>
                                  <w:noWrap/>
                                  <w:vAlign w:val="center"/>
                                  <w:hideMark/>
                                </w:tcPr>
                                <w:p w14:paraId="1769D5CF"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19</w:t>
                                  </w:r>
                                </w:p>
                              </w:tc>
                              <w:tc>
                                <w:tcPr>
                                  <w:tcW w:w="907" w:type="pct"/>
                                  <w:tcBorders>
                                    <w:top w:val="nil"/>
                                    <w:left w:val="nil"/>
                                    <w:bottom w:val="single" w:sz="4" w:space="0" w:color="auto"/>
                                    <w:right w:val="single" w:sz="4" w:space="0" w:color="auto"/>
                                  </w:tcBorders>
                                  <w:shd w:val="clear" w:color="auto" w:fill="auto"/>
                                  <w:noWrap/>
                                  <w:vAlign w:val="center"/>
                                  <w:hideMark/>
                                </w:tcPr>
                                <w:p w14:paraId="523C2CA2"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29.23</w:t>
                                  </w:r>
                                </w:p>
                              </w:tc>
                            </w:tr>
                            <w:tr w:rsidR="00930CD7" w:rsidRPr="001162CD" w14:paraId="4F74FD13"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4AA3150B"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111</w:t>
                                  </w:r>
                                </w:p>
                              </w:tc>
                              <w:tc>
                                <w:tcPr>
                                  <w:tcW w:w="881" w:type="pct"/>
                                  <w:tcBorders>
                                    <w:top w:val="nil"/>
                                    <w:left w:val="nil"/>
                                    <w:bottom w:val="single" w:sz="4" w:space="0" w:color="auto"/>
                                    <w:right w:val="single" w:sz="4" w:space="0" w:color="auto"/>
                                  </w:tcBorders>
                                  <w:shd w:val="clear" w:color="auto" w:fill="auto"/>
                                  <w:noWrap/>
                                  <w:vAlign w:val="center"/>
                                  <w:hideMark/>
                                </w:tcPr>
                                <w:p w14:paraId="6D6B2747"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14</w:t>
                                  </w:r>
                                </w:p>
                              </w:tc>
                              <w:tc>
                                <w:tcPr>
                                  <w:tcW w:w="848" w:type="pct"/>
                                  <w:tcBorders>
                                    <w:top w:val="nil"/>
                                    <w:left w:val="nil"/>
                                    <w:bottom w:val="single" w:sz="4" w:space="0" w:color="auto"/>
                                    <w:right w:val="single" w:sz="4" w:space="0" w:color="auto"/>
                                  </w:tcBorders>
                                  <w:shd w:val="clear" w:color="auto" w:fill="auto"/>
                                  <w:noWrap/>
                                  <w:vAlign w:val="center"/>
                                  <w:hideMark/>
                                </w:tcPr>
                                <w:p w14:paraId="42CEB84B"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13</w:t>
                                  </w:r>
                                </w:p>
                              </w:tc>
                              <w:tc>
                                <w:tcPr>
                                  <w:tcW w:w="944" w:type="pct"/>
                                  <w:tcBorders>
                                    <w:top w:val="nil"/>
                                    <w:left w:val="nil"/>
                                    <w:bottom w:val="single" w:sz="4" w:space="0" w:color="auto"/>
                                    <w:right w:val="single" w:sz="4" w:space="0" w:color="auto"/>
                                  </w:tcBorders>
                                  <w:shd w:val="clear" w:color="auto" w:fill="auto"/>
                                  <w:noWrap/>
                                  <w:vAlign w:val="center"/>
                                  <w:hideMark/>
                                </w:tcPr>
                                <w:p w14:paraId="0F80E57F"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92.86</w:t>
                                  </w:r>
                                </w:p>
                              </w:tc>
                              <w:tc>
                                <w:tcPr>
                                  <w:tcW w:w="672" w:type="pct"/>
                                  <w:tcBorders>
                                    <w:top w:val="nil"/>
                                    <w:left w:val="nil"/>
                                    <w:bottom w:val="single" w:sz="4" w:space="0" w:color="auto"/>
                                    <w:right w:val="single" w:sz="4" w:space="0" w:color="auto"/>
                                  </w:tcBorders>
                                  <w:shd w:val="clear" w:color="auto" w:fill="auto"/>
                                  <w:noWrap/>
                                  <w:vAlign w:val="center"/>
                                  <w:hideMark/>
                                </w:tcPr>
                                <w:p w14:paraId="5EF10137"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w:t>
                                  </w:r>
                                </w:p>
                              </w:tc>
                              <w:tc>
                                <w:tcPr>
                                  <w:tcW w:w="907" w:type="pct"/>
                                  <w:tcBorders>
                                    <w:top w:val="nil"/>
                                    <w:left w:val="nil"/>
                                    <w:bottom w:val="single" w:sz="4" w:space="0" w:color="auto"/>
                                    <w:right w:val="single" w:sz="4" w:space="0" w:color="auto"/>
                                  </w:tcBorders>
                                  <w:shd w:val="clear" w:color="auto" w:fill="auto"/>
                                  <w:noWrap/>
                                  <w:vAlign w:val="center"/>
                                  <w:hideMark/>
                                </w:tcPr>
                                <w:p w14:paraId="5EC89124"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7.14</w:t>
                                  </w:r>
                                </w:p>
                              </w:tc>
                            </w:tr>
                            <w:tr w:rsidR="00930CD7" w:rsidRPr="001162CD" w14:paraId="30DD9BF2"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561DAA6D"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112</w:t>
                                  </w:r>
                                </w:p>
                              </w:tc>
                              <w:tc>
                                <w:tcPr>
                                  <w:tcW w:w="881" w:type="pct"/>
                                  <w:tcBorders>
                                    <w:top w:val="nil"/>
                                    <w:left w:val="nil"/>
                                    <w:bottom w:val="single" w:sz="4" w:space="0" w:color="auto"/>
                                    <w:right w:val="single" w:sz="4" w:space="0" w:color="auto"/>
                                  </w:tcBorders>
                                  <w:shd w:val="clear" w:color="auto" w:fill="auto"/>
                                  <w:noWrap/>
                                  <w:vAlign w:val="center"/>
                                  <w:hideMark/>
                                </w:tcPr>
                                <w:p w14:paraId="4B200059"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21</w:t>
                                  </w:r>
                                </w:p>
                              </w:tc>
                              <w:tc>
                                <w:tcPr>
                                  <w:tcW w:w="848" w:type="pct"/>
                                  <w:tcBorders>
                                    <w:top w:val="nil"/>
                                    <w:left w:val="nil"/>
                                    <w:bottom w:val="single" w:sz="4" w:space="0" w:color="auto"/>
                                    <w:right w:val="single" w:sz="4" w:space="0" w:color="auto"/>
                                  </w:tcBorders>
                                  <w:shd w:val="clear" w:color="auto" w:fill="auto"/>
                                  <w:noWrap/>
                                  <w:vAlign w:val="center"/>
                                  <w:hideMark/>
                                </w:tcPr>
                                <w:p w14:paraId="25BA2DA0"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13</w:t>
                                  </w:r>
                                </w:p>
                              </w:tc>
                              <w:tc>
                                <w:tcPr>
                                  <w:tcW w:w="944" w:type="pct"/>
                                  <w:tcBorders>
                                    <w:top w:val="nil"/>
                                    <w:left w:val="nil"/>
                                    <w:bottom w:val="single" w:sz="4" w:space="0" w:color="auto"/>
                                    <w:right w:val="single" w:sz="4" w:space="0" w:color="auto"/>
                                  </w:tcBorders>
                                  <w:shd w:val="clear" w:color="auto" w:fill="auto"/>
                                  <w:noWrap/>
                                  <w:vAlign w:val="center"/>
                                  <w:hideMark/>
                                </w:tcPr>
                                <w:p w14:paraId="72751E0D"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61.90</w:t>
                                  </w:r>
                                </w:p>
                              </w:tc>
                              <w:tc>
                                <w:tcPr>
                                  <w:tcW w:w="672" w:type="pct"/>
                                  <w:tcBorders>
                                    <w:top w:val="nil"/>
                                    <w:left w:val="nil"/>
                                    <w:bottom w:val="single" w:sz="4" w:space="0" w:color="auto"/>
                                    <w:right w:val="single" w:sz="4" w:space="0" w:color="auto"/>
                                  </w:tcBorders>
                                  <w:shd w:val="clear" w:color="auto" w:fill="auto"/>
                                  <w:noWrap/>
                                  <w:vAlign w:val="center"/>
                                  <w:hideMark/>
                                </w:tcPr>
                                <w:p w14:paraId="120ECB24"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8</w:t>
                                  </w:r>
                                </w:p>
                              </w:tc>
                              <w:tc>
                                <w:tcPr>
                                  <w:tcW w:w="907" w:type="pct"/>
                                  <w:tcBorders>
                                    <w:top w:val="nil"/>
                                    <w:left w:val="nil"/>
                                    <w:bottom w:val="single" w:sz="4" w:space="0" w:color="auto"/>
                                    <w:right w:val="single" w:sz="4" w:space="0" w:color="auto"/>
                                  </w:tcBorders>
                                  <w:shd w:val="clear" w:color="auto" w:fill="auto"/>
                                  <w:noWrap/>
                                  <w:vAlign w:val="center"/>
                                  <w:hideMark/>
                                </w:tcPr>
                                <w:p w14:paraId="5C93E5A4"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38.10</w:t>
                                  </w:r>
                                </w:p>
                              </w:tc>
                            </w:tr>
                            <w:tr w:rsidR="00930CD7" w:rsidRPr="001162CD" w14:paraId="6B7BE6B8"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40B464D0"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113</w:t>
                                  </w:r>
                                </w:p>
                              </w:tc>
                              <w:tc>
                                <w:tcPr>
                                  <w:tcW w:w="881" w:type="pct"/>
                                  <w:tcBorders>
                                    <w:top w:val="nil"/>
                                    <w:left w:val="nil"/>
                                    <w:bottom w:val="single" w:sz="4" w:space="0" w:color="auto"/>
                                    <w:right w:val="single" w:sz="4" w:space="0" w:color="auto"/>
                                  </w:tcBorders>
                                  <w:shd w:val="clear" w:color="auto" w:fill="auto"/>
                                  <w:noWrap/>
                                  <w:vAlign w:val="center"/>
                                  <w:hideMark/>
                                </w:tcPr>
                                <w:p w14:paraId="638C477E"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30</w:t>
                                  </w:r>
                                </w:p>
                              </w:tc>
                              <w:tc>
                                <w:tcPr>
                                  <w:tcW w:w="848" w:type="pct"/>
                                  <w:tcBorders>
                                    <w:top w:val="nil"/>
                                    <w:left w:val="nil"/>
                                    <w:bottom w:val="single" w:sz="4" w:space="0" w:color="auto"/>
                                    <w:right w:val="single" w:sz="4" w:space="0" w:color="auto"/>
                                  </w:tcBorders>
                                  <w:shd w:val="clear" w:color="auto" w:fill="auto"/>
                                  <w:noWrap/>
                                  <w:vAlign w:val="center"/>
                                  <w:hideMark/>
                                </w:tcPr>
                                <w:p w14:paraId="179F9500"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20</w:t>
                                  </w:r>
                                </w:p>
                              </w:tc>
                              <w:tc>
                                <w:tcPr>
                                  <w:tcW w:w="944" w:type="pct"/>
                                  <w:tcBorders>
                                    <w:top w:val="nil"/>
                                    <w:left w:val="nil"/>
                                    <w:bottom w:val="single" w:sz="4" w:space="0" w:color="auto"/>
                                    <w:right w:val="single" w:sz="4" w:space="0" w:color="auto"/>
                                  </w:tcBorders>
                                  <w:shd w:val="clear" w:color="auto" w:fill="auto"/>
                                  <w:noWrap/>
                                  <w:vAlign w:val="center"/>
                                  <w:hideMark/>
                                </w:tcPr>
                                <w:p w14:paraId="6023EDE0"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66.67</w:t>
                                  </w:r>
                                </w:p>
                              </w:tc>
                              <w:tc>
                                <w:tcPr>
                                  <w:tcW w:w="672" w:type="pct"/>
                                  <w:tcBorders>
                                    <w:top w:val="nil"/>
                                    <w:left w:val="nil"/>
                                    <w:bottom w:val="single" w:sz="4" w:space="0" w:color="auto"/>
                                    <w:right w:val="single" w:sz="4" w:space="0" w:color="auto"/>
                                  </w:tcBorders>
                                  <w:shd w:val="clear" w:color="auto" w:fill="auto"/>
                                  <w:noWrap/>
                                  <w:vAlign w:val="center"/>
                                  <w:hideMark/>
                                </w:tcPr>
                                <w:p w14:paraId="5D699226"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10</w:t>
                                  </w:r>
                                </w:p>
                              </w:tc>
                              <w:tc>
                                <w:tcPr>
                                  <w:tcW w:w="907" w:type="pct"/>
                                  <w:tcBorders>
                                    <w:top w:val="nil"/>
                                    <w:left w:val="nil"/>
                                    <w:bottom w:val="single" w:sz="4" w:space="0" w:color="auto"/>
                                    <w:right w:val="single" w:sz="4" w:space="0" w:color="auto"/>
                                  </w:tcBorders>
                                  <w:shd w:val="clear" w:color="auto" w:fill="auto"/>
                                  <w:noWrap/>
                                  <w:vAlign w:val="center"/>
                                  <w:hideMark/>
                                </w:tcPr>
                                <w:p w14:paraId="3618AB99"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33.33</w:t>
                                  </w:r>
                                </w:p>
                              </w:tc>
                            </w:tr>
                            <w:tr w:rsidR="006C638D" w:rsidRPr="001162CD" w14:paraId="72E7DB61" w14:textId="77777777" w:rsidTr="00930CD7">
                              <w:trPr>
                                <w:trHeight w:val="20"/>
                              </w:trPr>
                              <w:tc>
                                <w:tcPr>
                                  <w:tcW w:w="5000" w:type="pct"/>
                                  <w:gridSpan w:val="6"/>
                                  <w:tcBorders>
                                    <w:top w:val="single" w:sz="4" w:space="0" w:color="auto"/>
                                  </w:tcBorders>
                                  <w:shd w:val="clear" w:color="auto" w:fill="auto"/>
                                  <w:vAlign w:val="center"/>
                                </w:tcPr>
                                <w:p w14:paraId="0B4F0E64" w14:textId="77777777" w:rsidR="00152C67" w:rsidRPr="001162CD" w:rsidRDefault="00152C67" w:rsidP="006F6900">
                                  <w:pPr>
                                    <w:widowControl/>
                                    <w:overflowPunct w:val="0"/>
                                    <w:spacing w:line="240" w:lineRule="exact"/>
                                    <w:ind w:left="410" w:rightChars="-34" w:right="-82" w:hangingChars="228" w:hanging="410"/>
                                    <w:rPr>
                                      <w:rFonts w:ascii="標楷體" w:eastAsia="標楷體" w:hAnsi="標楷體" w:cs="新細明體"/>
                                      <w:sz w:val="20"/>
                                      <w:szCs w:val="20"/>
                                    </w:rPr>
                                  </w:pPr>
                                  <w:r w:rsidRPr="001162CD">
                                    <w:rPr>
                                      <w:rFonts w:ascii="標楷體" w:eastAsia="標楷體" w:hAnsi="標楷體" w:cs="新細明體" w:hint="eastAsia"/>
                                      <w:sz w:val="18"/>
                                      <w:szCs w:val="18"/>
                                    </w:rPr>
                                    <w:t>資料來源：整理自衛福部提供資料。</w:t>
                                  </w:r>
                                </w:p>
                              </w:tc>
                            </w:tr>
                          </w:tbl>
                          <w:p w14:paraId="43D81C43" w14:textId="77777777" w:rsidR="00152C67" w:rsidRPr="001162CD" w:rsidRDefault="00152C67" w:rsidP="006F6900">
                            <w:pPr>
                              <w:ind w:left="547" w:rightChars="-34" w:right="-82" w:hangingChars="228" w:hanging="547"/>
                            </w:pPr>
                          </w:p>
                        </w:txbxContent>
                      </wps:txbx>
                      <wps:bodyPr rot="0" vert="horz" wrap="square" lIns="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E702C4" id="_x0000_s1039" type="#_x0000_t202" style="position:absolute;left:0;text-align:left;margin-left:244pt;margin-top:372.35pt;width:252.75pt;height:150.35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" fillcolor="white [3212]" stroked="f">
                <v:textbox inset="0,,1mm">
                  <w:txbxContent>
                    <w:p w14:paraId="2BB86FA7" w14:textId="135FC4E2" w:rsidR="00152C67" w:rsidRDefault="00152C67" w:rsidP="006C638D">
                      <w:pPr>
                        <w:spacing w:line="240" w:lineRule="exact"/>
                        <w:ind w:left="709" w:rightChars="-1" w:right="-2" w:hangingChars="295" w:hanging="709"/>
                        <w:jc w:val="both"/>
                        <w:rPr>
                          <w:rFonts w:ascii="標楷體" w:eastAsia="標楷體" w:hAnsi="標楷體"/>
                          <w:b/>
                          <w:szCs w:val="28"/>
                        </w:rPr>
                      </w:pPr>
                      <w:r w:rsidRPr="001162CD">
                        <w:rPr>
                          <w:rFonts w:ascii="標楷體" w:eastAsia="標楷體" w:hAnsi="標楷體" w:hint="eastAsia"/>
                          <w:b/>
                          <w:szCs w:val="28"/>
                        </w:rPr>
                        <w:t xml:space="preserve">表5　</w:t>
                      </w:r>
                      <w:r w:rsidRPr="001162CD">
                        <w:rPr>
                          <w:rFonts w:ascii="標楷體" w:eastAsia="標楷體" w:hAnsi="標楷體" w:hint="eastAsia"/>
                          <w:b/>
                          <w:szCs w:val="28"/>
                        </w:rPr>
                        <w:t>家內受</w:t>
                      </w:r>
                      <w:proofErr w:type="gramStart"/>
                      <w:r w:rsidRPr="001162CD">
                        <w:rPr>
                          <w:rFonts w:ascii="標楷體" w:eastAsia="標楷體" w:hAnsi="標楷體" w:hint="eastAsia"/>
                          <w:b/>
                          <w:szCs w:val="28"/>
                        </w:rPr>
                        <w:t>虐</w:t>
                      </w:r>
                      <w:proofErr w:type="gramEnd"/>
                      <w:r w:rsidRPr="001162CD">
                        <w:rPr>
                          <w:rFonts w:ascii="標楷體" w:eastAsia="標楷體" w:hAnsi="標楷體" w:hint="eastAsia"/>
                          <w:b/>
                          <w:szCs w:val="28"/>
                        </w:rPr>
                        <w:t>致死兒少死亡前1年內是否曾經通報或接受保護服務紀錄分析</w:t>
                      </w:r>
                    </w:p>
                    <w:p w14:paraId="5C10DEB7" w14:textId="0E3CF50D" w:rsidR="00870CD9" w:rsidRPr="001162CD" w:rsidRDefault="00870CD9" w:rsidP="00EB79B6">
                      <w:pPr>
                        <w:spacing w:line="240" w:lineRule="exact"/>
                        <w:ind w:left="456" w:rightChars="-1" w:right="-2" w:hangingChars="228" w:hanging="456"/>
                        <w:jc w:val="right"/>
                        <w:rPr>
                          <w:rFonts w:ascii="標楷體" w:eastAsia="標楷體" w:hAnsi="標楷體"/>
                          <w:b/>
                          <w:szCs w:val="28"/>
                        </w:rPr>
                      </w:pPr>
                      <w:r w:rsidRPr="001162CD">
                        <w:rPr>
                          <w:rFonts w:ascii="標楷體" w:eastAsia="標楷體" w:hAnsi="標楷體" w:cs="新細明體" w:hint="eastAsia"/>
                          <w:sz w:val="20"/>
                          <w:szCs w:val="20"/>
                        </w:rPr>
                        <w:t>單位：人、％</w:t>
                      </w:r>
                    </w:p>
                    <w:tbl>
                      <w:tblPr>
                        <w:tblW w:w="4969" w:type="pct"/>
                        <w:tblCellMar>
                          <w:left w:w="28" w:type="dxa"/>
                          <w:right w:w="28" w:type="dxa"/>
                        </w:tblCellMar>
                        <w:tblLook w:val="04A0" w:firstRow="1" w:lastRow="0" w:firstColumn="1" w:lastColumn="0" w:noHBand="0" w:noVBand="1"/>
                      </w:tblPr>
                      <w:tblGrid>
                        <w:gridCol w:w="733"/>
                        <w:gridCol w:w="864"/>
                        <w:gridCol w:w="832"/>
                        <w:gridCol w:w="927"/>
                        <w:gridCol w:w="713"/>
                        <w:gridCol w:w="889"/>
                      </w:tblGrid>
                      <w:tr w:rsidR="00930CD7" w:rsidRPr="001162CD" w14:paraId="544B7D28" w14:textId="77777777" w:rsidTr="00930CD7">
                        <w:trPr>
                          <w:trHeight w:val="20"/>
                        </w:trPr>
                        <w:tc>
                          <w:tcPr>
                            <w:tcW w:w="749" w:type="pct"/>
                            <w:vMerge w:val="restart"/>
                            <w:tcBorders>
                              <w:top w:val="single" w:sz="4" w:space="0" w:color="auto"/>
                              <w:left w:val="single" w:sz="4" w:space="0" w:color="auto"/>
                              <w:right w:val="single" w:sz="4" w:space="0" w:color="auto"/>
                              <w:tl2br w:val="single" w:sz="4" w:space="0" w:color="auto"/>
                            </w:tcBorders>
                            <w:shd w:val="clear" w:color="auto" w:fill="DEEAF6" w:themeFill="accent5" w:themeFillTint="33"/>
                            <w:vAlign w:val="center"/>
                            <w:hideMark/>
                          </w:tcPr>
                          <w:p w14:paraId="67C57357" w14:textId="77777777" w:rsidR="00870CD9" w:rsidRPr="001162CD" w:rsidRDefault="00870CD9" w:rsidP="006F6900">
                            <w:pPr>
                              <w:overflowPunct w:val="0"/>
                              <w:spacing w:line="220" w:lineRule="exact"/>
                              <w:ind w:left="456" w:rightChars="-10" w:right="-24"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項目</w:t>
                            </w:r>
                          </w:p>
                          <w:p w14:paraId="1CE6C1C0" w14:textId="77777777" w:rsidR="00870CD9" w:rsidRPr="001162CD" w:rsidRDefault="00870CD9" w:rsidP="006F6900">
                            <w:pPr>
                              <w:overflowPunct w:val="0"/>
                              <w:spacing w:line="220" w:lineRule="exact"/>
                              <w:ind w:left="456" w:rightChars="-34" w:right="-82" w:hangingChars="228" w:hanging="456"/>
                              <w:rPr>
                                <w:rFonts w:ascii="標楷體" w:eastAsia="標楷體" w:hAnsi="標楷體" w:cs="新細明體"/>
                                <w:sz w:val="20"/>
                                <w:szCs w:val="20"/>
                              </w:rPr>
                            </w:pPr>
                            <w:r w:rsidRPr="001162CD">
                              <w:rPr>
                                <w:rFonts w:ascii="標楷體" w:eastAsia="標楷體" w:hAnsi="標楷體" w:cs="新細明體" w:hint="eastAsia"/>
                                <w:sz w:val="20"/>
                                <w:szCs w:val="20"/>
                              </w:rPr>
                              <w:t>年度</w:t>
                            </w:r>
                          </w:p>
                        </w:tc>
                        <w:tc>
                          <w:tcPr>
                            <w:tcW w:w="881" w:type="pct"/>
                            <w:vMerge w:val="restart"/>
                            <w:tcBorders>
                              <w:top w:val="single" w:sz="4" w:space="0" w:color="auto"/>
                              <w:left w:val="nil"/>
                              <w:right w:val="single" w:sz="4" w:space="0" w:color="auto"/>
                            </w:tcBorders>
                            <w:shd w:val="clear" w:color="auto" w:fill="DEEAF6" w:themeFill="accent5" w:themeFillTint="33"/>
                            <w:vAlign w:val="center"/>
                            <w:hideMark/>
                          </w:tcPr>
                          <w:p w14:paraId="5BA3A0DD" w14:textId="77777777" w:rsidR="00870CD9" w:rsidRPr="001162CD" w:rsidRDefault="00870CD9" w:rsidP="006F6900">
                            <w:pPr>
                              <w:widowControl/>
                              <w:overflowPunct w:val="0"/>
                              <w:spacing w:line="220" w:lineRule="exact"/>
                              <w:ind w:leftChars="-16" w:left="-34" w:rightChars="4" w:right="10" w:hangingChars="2" w:hanging="4"/>
                              <w:jc w:val="center"/>
                              <w:rPr>
                                <w:rFonts w:ascii="標楷體" w:eastAsia="標楷體" w:hAnsi="標楷體" w:cs="新細明體"/>
                                <w:sz w:val="20"/>
                                <w:szCs w:val="20"/>
                              </w:rPr>
                            </w:pPr>
                            <w:r w:rsidRPr="001162CD">
                              <w:rPr>
                                <w:rFonts w:ascii="標楷體" w:eastAsia="標楷體" w:hAnsi="標楷體" w:cs="新細明體" w:hint="eastAsia"/>
                                <w:sz w:val="20"/>
                                <w:szCs w:val="20"/>
                              </w:rPr>
                              <w:t>兒少家內受</w:t>
                            </w:r>
                            <w:proofErr w:type="gramStart"/>
                            <w:r w:rsidRPr="001162CD">
                              <w:rPr>
                                <w:rFonts w:ascii="標楷體" w:eastAsia="標楷體" w:hAnsi="標楷體" w:cs="新細明體" w:hint="eastAsia"/>
                                <w:sz w:val="20"/>
                                <w:szCs w:val="20"/>
                              </w:rPr>
                              <w:t>虐</w:t>
                            </w:r>
                            <w:proofErr w:type="gramEnd"/>
                            <w:r w:rsidRPr="001162CD">
                              <w:rPr>
                                <w:rFonts w:ascii="標楷體" w:eastAsia="標楷體" w:hAnsi="標楷體" w:cs="新細明體" w:hint="eastAsia"/>
                                <w:sz w:val="20"/>
                                <w:szCs w:val="20"/>
                              </w:rPr>
                              <w:t>致死人數</w:t>
                            </w:r>
                          </w:p>
                        </w:tc>
                        <w:tc>
                          <w:tcPr>
                            <w:tcW w:w="1792" w:type="pct"/>
                            <w:gridSpan w:val="2"/>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1830EE2" w14:textId="59759029" w:rsidR="00870CD9" w:rsidRPr="001162CD" w:rsidRDefault="00870CD9" w:rsidP="006F6900">
                            <w:pPr>
                              <w:widowControl/>
                              <w:overflowPunct w:val="0"/>
                              <w:spacing w:line="220" w:lineRule="exact"/>
                              <w:ind w:leftChars="-16" w:left="-34" w:rightChars="4" w:right="10" w:hangingChars="2" w:hanging="4"/>
                              <w:jc w:val="center"/>
                              <w:rPr>
                                <w:rFonts w:ascii="標楷體" w:eastAsia="標楷體" w:hAnsi="標楷體" w:cs="新細明體"/>
                                <w:sz w:val="20"/>
                                <w:szCs w:val="20"/>
                              </w:rPr>
                            </w:pPr>
                            <w:r w:rsidRPr="001162CD">
                              <w:rPr>
                                <w:rFonts w:ascii="標楷體" w:eastAsia="標楷體" w:hAnsi="標楷體" w:cs="新細明體" w:hint="eastAsia"/>
                                <w:sz w:val="20"/>
                                <w:szCs w:val="20"/>
                              </w:rPr>
                              <w:t>未曾有通報或接受服務紀錄</w:t>
                            </w:r>
                          </w:p>
                        </w:tc>
                        <w:tc>
                          <w:tcPr>
                            <w:tcW w:w="1578" w:type="pct"/>
                            <w:gridSpan w:val="2"/>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3CAC099" w14:textId="5F0F460E" w:rsidR="00870CD9" w:rsidRPr="001162CD" w:rsidRDefault="00870CD9" w:rsidP="006F6900">
                            <w:pPr>
                              <w:widowControl/>
                              <w:overflowPunct w:val="0"/>
                              <w:spacing w:line="220" w:lineRule="exact"/>
                              <w:ind w:leftChars="-16" w:left="-34" w:rightChars="4" w:right="10" w:hangingChars="2" w:hanging="4"/>
                              <w:jc w:val="center"/>
                              <w:rPr>
                                <w:rFonts w:ascii="標楷體" w:eastAsia="標楷體" w:hAnsi="標楷體" w:cs="新細明體"/>
                                <w:sz w:val="20"/>
                                <w:szCs w:val="20"/>
                              </w:rPr>
                            </w:pPr>
                            <w:r w:rsidRPr="001162CD">
                              <w:rPr>
                                <w:rFonts w:ascii="標楷體" w:eastAsia="標楷體" w:hAnsi="標楷體" w:cs="新細明體" w:hint="eastAsia"/>
                                <w:sz w:val="20"/>
                                <w:szCs w:val="20"/>
                              </w:rPr>
                              <w:t>曾有通報或接受服務紀錄</w:t>
                            </w:r>
                          </w:p>
                        </w:tc>
                      </w:tr>
                      <w:tr w:rsidR="00930CD7" w:rsidRPr="001162CD" w14:paraId="1EFEB735" w14:textId="77777777" w:rsidTr="00930CD7">
                        <w:trPr>
                          <w:trHeight w:val="275"/>
                        </w:trPr>
                        <w:tc>
                          <w:tcPr>
                            <w:tcW w:w="749" w:type="pct"/>
                            <w:vMerge/>
                            <w:tcBorders>
                              <w:left w:val="single" w:sz="4" w:space="0" w:color="auto"/>
                              <w:bottom w:val="single" w:sz="4" w:space="0" w:color="auto"/>
                              <w:right w:val="single" w:sz="4" w:space="0" w:color="auto"/>
                              <w:tl2br w:val="single" w:sz="4" w:space="0" w:color="auto"/>
                            </w:tcBorders>
                            <w:shd w:val="clear" w:color="auto" w:fill="auto"/>
                            <w:vAlign w:val="center"/>
                          </w:tcPr>
                          <w:p w14:paraId="1C1483BB" w14:textId="77777777" w:rsidR="00870CD9" w:rsidRPr="001162CD" w:rsidRDefault="00870CD9" w:rsidP="006F6900">
                            <w:pPr>
                              <w:widowControl/>
                              <w:overflowPunct w:val="0"/>
                              <w:spacing w:line="220" w:lineRule="exact"/>
                              <w:ind w:left="456" w:hangingChars="228" w:hanging="456"/>
                              <w:jc w:val="center"/>
                              <w:rPr>
                                <w:rFonts w:ascii="標楷體" w:eastAsia="標楷體" w:hAnsi="標楷體" w:cs="新細明體"/>
                                <w:b/>
                                <w:bCs/>
                                <w:sz w:val="20"/>
                                <w:szCs w:val="20"/>
                              </w:rPr>
                            </w:pPr>
                          </w:p>
                        </w:tc>
                        <w:tc>
                          <w:tcPr>
                            <w:tcW w:w="881" w:type="pct"/>
                            <w:vMerge/>
                            <w:tcBorders>
                              <w:left w:val="nil"/>
                              <w:bottom w:val="single" w:sz="4" w:space="0" w:color="auto"/>
                              <w:right w:val="single" w:sz="4" w:space="0" w:color="auto"/>
                            </w:tcBorders>
                            <w:shd w:val="clear" w:color="auto" w:fill="auto"/>
                            <w:noWrap/>
                            <w:vAlign w:val="center"/>
                          </w:tcPr>
                          <w:p w14:paraId="5A0E5F8B" w14:textId="77777777" w:rsidR="00870CD9" w:rsidRPr="006F6900" w:rsidRDefault="00870CD9" w:rsidP="006F6900">
                            <w:pPr>
                              <w:widowControl/>
                              <w:overflowPunct w:val="0"/>
                              <w:spacing w:line="220" w:lineRule="exact"/>
                              <w:ind w:leftChars="-20" w:hangingChars="24" w:hanging="48"/>
                              <w:jc w:val="center"/>
                              <w:rPr>
                                <w:rFonts w:ascii="標楷體" w:eastAsia="標楷體" w:hAnsi="標楷體" w:cs="新細明體"/>
                                <w:sz w:val="20"/>
                                <w:szCs w:val="20"/>
                              </w:rPr>
                            </w:pPr>
                          </w:p>
                        </w:tc>
                        <w:tc>
                          <w:tcPr>
                            <w:tcW w:w="848" w:type="pct"/>
                            <w:tcBorders>
                              <w:top w:val="nil"/>
                              <w:left w:val="nil"/>
                              <w:bottom w:val="single" w:sz="4" w:space="0" w:color="auto"/>
                              <w:right w:val="single" w:sz="4" w:space="0" w:color="auto"/>
                            </w:tcBorders>
                            <w:shd w:val="clear" w:color="auto" w:fill="auto"/>
                            <w:noWrap/>
                            <w:vAlign w:val="center"/>
                          </w:tcPr>
                          <w:p w14:paraId="747443B1" w14:textId="2274A600" w:rsidR="00870CD9" w:rsidRPr="00870CD9" w:rsidRDefault="00870CD9" w:rsidP="006F6900">
                            <w:pPr>
                              <w:widowControl/>
                              <w:overflowPunct w:val="0"/>
                              <w:spacing w:line="220" w:lineRule="exact"/>
                              <w:ind w:leftChars="-20" w:hangingChars="24" w:hanging="48"/>
                              <w:jc w:val="center"/>
                              <w:rPr>
                                <w:rFonts w:ascii="標楷體" w:eastAsia="標楷體" w:hAnsi="標楷體" w:cs="新細明體"/>
                                <w:sz w:val="20"/>
                                <w:szCs w:val="20"/>
                              </w:rPr>
                            </w:pPr>
                            <w:r w:rsidRPr="00870CD9">
                              <w:rPr>
                                <w:rFonts w:ascii="標楷體" w:eastAsia="標楷體" w:hAnsi="標楷體" w:cs="新細明體" w:hint="eastAsia"/>
                                <w:sz w:val="20"/>
                                <w:szCs w:val="20"/>
                              </w:rPr>
                              <w:t>人數</w:t>
                            </w:r>
                          </w:p>
                        </w:tc>
                        <w:tc>
                          <w:tcPr>
                            <w:tcW w:w="944" w:type="pct"/>
                            <w:tcBorders>
                              <w:top w:val="nil"/>
                              <w:left w:val="nil"/>
                              <w:bottom w:val="single" w:sz="4" w:space="0" w:color="auto"/>
                              <w:right w:val="single" w:sz="4" w:space="0" w:color="auto"/>
                            </w:tcBorders>
                            <w:shd w:val="clear" w:color="auto" w:fill="auto"/>
                            <w:noWrap/>
                            <w:vAlign w:val="center"/>
                          </w:tcPr>
                          <w:p w14:paraId="2B55C23B" w14:textId="48663E8F" w:rsidR="00870CD9" w:rsidRPr="00870CD9" w:rsidRDefault="00870CD9"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占比</w:t>
                            </w:r>
                          </w:p>
                        </w:tc>
                        <w:tc>
                          <w:tcPr>
                            <w:tcW w:w="672" w:type="pct"/>
                            <w:tcBorders>
                              <w:top w:val="nil"/>
                              <w:left w:val="nil"/>
                              <w:bottom w:val="single" w:sz="4" w:space="0" w:color="auto"/>
                              <w:right w:val="single" w:sz="4" w:space="0" w:color="auto"/>
                            </w:tcBorders>
                            <w:shd w:val="clear" w:color="auto" w:fill="auto"/>
                            <w:noWrap/>
                            <w:vAlign w:val="center"/>
                          </w:tcPr>
                          <w:p w14:paraId="14091EB0" w14:textId="256D5BC0" w:rsidR="00870CD9" w:rsidRPr="00870CD9" w:rsidRDefault="00870CD9" w:rsidP="006F6900">
                            <w:pPr>
                              <w:widowControl/>
                              <w:overflowPunct w:val="0"/>
                              <w:spacing w:line="220" w:lineRule="exact"/>
                              <w:ind w:left="456" w:hangingChars="228" w:hanging="456"/>
                              <w:jc w:val="center"/>
                              <w:rPr>
                                <w:rFonts w:ascii="標楷體" w:eastAsia="標楷體" w:hAnsi="標楷體" w:cs="新細明體"/>
                                <w:sz w:val="20"/>
                                <w:szCs w:val="20"/>
                              </w:rPr>
                            </w:pPr>
                            <w:r w:rsidRPr="00870CD9">
                              <w:rPr>
                                <w:rFonts w:ascii="標楷體" w:eastAsia="標楷體" w:hAnsi="標楷體" w:cs="新細明體" w:hint="eastAsia"/>
                                <w:sz w:val="20"/>
                                <w:szCs w:val="20"/>
                              </w:rPr>
                              <w:t>人數</w:t>
                            </w:r>
                          </w:p>
                        </w:tc>
                        <w:tc>
                          <w:tcPr>
                            <w:tcW w:w="907" w:type="pct"/>
                            <w:tcBorders>
                              <w:top w:val="nil"/>
                              <w:left w:val="nil"/>
                              <w:bottom w:val="single" w:sz="4" w:space="0" w:color="auto"/>
                              <w:right w:val="single" w:sz="4" w:space="0" w:color="auto"/>
                            </w:tcBorders>
                            <w:shd w:val="clear" w:color="auto" w:fill="auto"/>
                            <w:noWrap/>
                            <w:vAlign w:val="center"/>
                          </w:tcPr>
                          <w:p w14:paraId="3CEB03D4" w14:textId="6F659DCD" w:rsidR="00870CD9" w:rsidRPr="001162CD" w:rsidRDefault="00870CD9" w:rsidP="006F6900">
                            <w:pPr>
                              <w:widowControl/>
                              <w:overflowPunct w:val="0"/>
                              <w:spacing w:line="220" w:lineRule="exact"/>
                              <w:ind w:left="456" w:hangingChars="228" w:hanging="456"/>
                              <w:jc w:val="center"/>
                              <w:rPr>
                                <w:rFonts w:ascii="標楷體" w:eastAsia="標楷體" w:hAnsi="標楷體" w:cs="新細明體"/>
                                <w:b/>
                                <w:bCs/>
                                <w:sz w:val="20"/>
                                <w:szCs w:val="20"/>
                              </w:rPr>
                            </w:pPr>
                            <w:r w:rsidRPr="001162CD">
                              <w:rPr>
                                <w:rFonts w:ascii="標楷體" w:eastAsia="標楷體" w:hAnsi="標楷體" w:cs="新細明體" w:hint="eastAsia"/>
                                <w:sz w:val="20"/>
                                <w:szCs w:val="20"/>
                              </w:rPr>
                              <w:t>占比</w:t>
                            </w:r>
                          </w:p>
                        </w:tc>
                      </w:tr>
                      <w:tr w:rsidR="00930CD7" w:rsidRPr="001162CD" w14:paraId="698912CC"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6F0D3D9F"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b/>
                                <w:bCs/>
                                <w:sz w:val="20"/>
                                <w:szCs w:val="20"/>
                              </w:rPr>
                            </w:pPr>
                            <w:r w:rsidRPr="001162CD">
                              <w:rPr>
                                <w:rFonts w:ascii="標楷體" w:eastAsia="標楷體" w:hAnsi="標楷體" w:cs="新細明體" w:hint="eastAsia"/>
                                <w:b/>
                                <w:bCs/>
                                <w:sz w:val="20"/>
                                <w:szCs w:val="20"/>
                              </w:rPr>
                              <w:t>合計</w:t>
                            </w:r>
                          </w:p>
                        </w:tc>
                        <w:tc>
                          <w:tcPr>
                            <w:tcW w:w="881" w:type="pct"/>
                            <w:tcBorders>
                              <w:top w:val="nil"/>
                              <w:left w:val="nil"/>
                              <w:bottom w:val="single" w:sz="4" w:space="0" w:color="auto"/>
                              <w:right w:val="single" w:sz="4" w:space="0" w:color="auto"/>
                            </w:tcBorders>
                            <w:shd w:val="clear" w:color="auto" w:fill="auto"/>
                            <w:noWrap/>
                            <w:vAlign w:val="center"/>
                            <w:hideMark/>
                          </w:tcPr>
                          <w:p w14:paraId="6A01F1A6"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65</w:t>
                            </w:r>
                          </w:p>
                        </w:tc>
                        <w:tc>
                          <w:tcPr>
                            <w:tcW w:w="848" w:type="pct"/>
                            <w:tcBorders>
                              <w:top w:val="nil"/>
                              <w:left w:val="nil"/>
                              <w:bottom w:val="single" w:sz="4" w:space="0" w:color="auto"/>
                              <w:right w:val="single" w:sz="4" w:space="0" w:color="auto"/>
                            </w:tcBorders>
                            <w:shd w:val="clear" w:color="auto" w:fill="auto"/>
                            <w:noWrap/>
                            <w:vAlign w:val="center"/>
                            <w:hideMark/>
                          </w:tcPr>
                          <w:p w14:paraId="67A054EE"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46</w:t>
                            </w:r>
                          </w:p>
                        </w:tc>
                        <w:tc>
                          <w:tcPr>
                            <w:tcW w:w="944" w:type="pct"/>
                            <w:tcBorders>
                              <w:top w:val="nil"/>
                              <w:left w:val="nil"/>
                              <w:bottom w:val="single" w:sz="4" w:space="0" w:color="auto"/>
                              <w:right w:val="single" w:sz="4" w:space="0" w:color="auto"/>
                            </w:tcBorders>
                            <w:shd w:val="clear" w:color="auto" w:fill="auto"/>
                            <w:noWrap/>
                            <w:vAlign w:val="center"/>
                            <w:hideMark/>
                          </w:tcPr>
                          <w:p w14:paraId="0CE71052"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70.77</w:t>
                            </w:r>
                          </w:p>
                        </w:tc>
                        <w:tc>
                          <w:tcPr>
                            <w:tcW w:w="672" w:type="pct"/>
                            <w:tcBorders>
                              <w:top w:val="nil"/>
                              <w:left w:val="nil"/>
                              <w:bottom w:val="single" w:sz="4" w:space="0" w:color="auto"/>
                              <w:right w:val="single" w:sz="4" w:space="0" w:color="auto"/>
                            </w:tcBorders>
                            <w:shd w:val="clear" w:color="auto" w:fill="auto"/>
                            <w:noWrap/>
                            <w:vAlign w:val="center"/>
                            <w:hideMark/>
                          </w:tcPr>
                          <w:p w14:paraId="1769D5CF"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19</w:t>
                            </w:r>
                          </w:p>
                        </w:tc>
                        <w:tc>
                          <w:tcPr>
                            <w:tcW w:w="907" w:type="pct"/>
                            <w:tcBorders>
                              <w:top w:val="nil"/>
                              <w:left w:val="nil"/>
                              <w:bottom w:val="single" w:sz="4" w:space="0" w:color="auto"/>
                              <w:right w:val="single" w:sz="4" w:space="0" w:color="auto"/>
                            </w:tcBorders>
                            <w:shd w:val="clear" w:color="auto" w:fill="auto"/>
                            <w:noWrap/>
                            <w:vAlign w:val="center"/>
                            <w:hideMark/>
                          </w:tcPr>
                          <w:p w14:paraId="523C2CA2"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b/>
                                <w:bCs/>
                                <w:sz w:val="20"/>
                                <w:szCs w:val="20"/>
                              </w:rPr>
                            </w:pPr>
                            <w:r w:rsidRPr="001162CD">
                              <w:rPr>
                                <w:rFonts w:ascii="標楷體" w:eastAsia="標楷體" w:hAnsi="標楷體" w:cs="新細明體" w:hint="eastAsia"/>
                                <w:b/>
                                <w:bCs/>
                                <w:sz w:val="20"/>
                                <w:szCs w:val="20"/>
                              </w:rPr>
                              <w:t>29.23</w:t>
                            </w:r>
                          </w:p>
                        </w:tc>
                      </w:tr>
                      <w:tr w:rsidR="00930CD7" w:rsidRPr="001162CD" w14:paraId="4F74FD13"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4AA3150B"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111</w:t>
                            </w:r>
                          </w:p>
                        </w:tc>
                        <w:tc>
                          <w:tcPr>
                            <w:tcW w:w="881" w:type="pct"/>
                            <w:tcBorders>
                              <w:top w:val="nil"/>
                              <w:left w:val="nil"/>
                              <w:bottom w:val="single" w:sz="4" w:space="0" w:color="auto"/>
                              <w:right w:val="single" w:sz="4" w:space="0" w:color="auto"/>
                            </w:tcBorders>
                            <w:shd w:val="clear" w:color="auto" w:fill="auto"/>
                            <w:noWrap/>
                            <w:vAlign w:val="center"/>
                            <w:hideMark/>
                          </w:tcPr>
                          <w:p w14:paraId="6D6B2747"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14</w:t>
                            </w:r>
                          </w:p>
                        </w:tc>
                        <w:tc>
                          <w:tcPr>
                            <w:tcW w:w="848" w:type="pct"/>
                            <w:tcBorders>
                              <w:top w:val="nil"/>
                              <w:left w:val="nil"/>
                              <w:bottom w:val="single" w:sz="4" w:space="0" w:color="auto"/>
                              <w:right w:val="single" w:sz="4" w:space="0" w:color="auto"/>
                            </w:tcBorders>
                            <w:shd w:val="clear" w:color="auto" w:fill="auto"/>
                            <w:noWrap/>
                            <w:vAlign w:val="center"/>
                            <w:hideMark/>
                          </w:tcPr>
                          <w:p w14:paraId="42CEB84B"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13</w:t>
                            </w:r>
                          </w:p>
                        </w:tc>
                        <w:tc>
                          <w:tcPr>
                            <w:tcW w:w="944" w:type="pct"/>
                            <w:tcBorders>
                              <w:top w:val="nil"/>
                              <w:left w:val="nil"/>
                              <w:bottom w:val="single" w:sz="4" w:space="0" w:color="auto"/>
                              <w:right w:val="single" w:sz="4" w:space="0" w:color="auto"/>
                            </w:tcBorders>
                            <w:shd w:val="clear" w:color="auto" w:fill="auto"/>
                            <w:noWrap/>
                            <w:vAlign w:val="center"/>
                            <w:hideMark/>
                          </w:tcPr>
                          <w:p w14:paraId="0F80E57F"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92.86</w:t>
                            </w:r>
                          </w:p>
                        </w:tc>
                        <w:tc>
                          <w:tcPr>
                            <w:tcW w:w="672" w:type="pct"/>
                            <w:tcBorders>
                              <w:top w:val="nil"/>
                              <w:left w:val="nil"/>
                              <w:bottom w:val="single" w:sz="4" w:space="0" w:color="auto"/>
                              <w:right w:val="single" w:sz="4" w:space="0" w:color="auto"/>
                            </w:tcBorders>
                            <w:shd w:val="clear" w:color="auto" w:fill="auto"/>
                            <w:noWrap/>
                            <w:vAlign w:val="center"/>
                            <w:hideMark/>
                          </w:tcPr>
                          <w:p w14:paraId="5EF10137"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w:t>
                            </w:r>
                          </w:p>
                        </w:tc>
                        <w:tc>
                          <w:tcPr>
                            <w:tcW w:w="907" w:type="pct"/>
                            <w:tcBorders>
                              <w:top w:val="nil"/>
                              <w:left w:val="nil"/>
                              <w:bottom w:val="single" w:sz="4" w:space="0" w:color="auto"/>
                              <w:right w:val="single" w:sz="4" w:space="0" w:color="auto"/>
                            </w:tcBorders>
                            <w:shd w:val="clear" w:color="auto" w:fill="auto"/>
                            <w:noWrap/>
                            <w:vAlign w:val="center"/>
                            <w:hideMark/>
                          </w:tcPr>
                          <w:p w14:paraId="5EC89124"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7.14</w:t>
                            </w:r>
                          </w:p>
                        </w:tc>
                      </w:tr>
                      <w:tr w:rsidR="00930CD7" w:rsidRPr="001162CD" w14:paraId="30DD9BF2"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561DAA6D"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112</w:t>
                            </w:r>
                          </w:p>
                        </w:tc>
                        <w:tc>
                          <w:tcPr>
                            <w:tcW w:w="881" w:type="pct"/>
                            <w:tcBorders>
                              <w:top w:val="nil"/>
                              <w:left w:val="nil"/>
                              <w:bottom w:val="single" w:sz="4" w:space="0" w:color="auto"/>
                              <w:right w:val="single" w:sz="4" w:space="0" w:color="auto"/>
                            </w:tcBorders>
                            <w:shd w:val="clear" w:color="auto" w:fill="auto"/>
                            <w:noWrap/>
                            <w:vAlign w:val="center"/>
                            <w:hideMark/>
                          </w:tcPr>
                          <w:p w14:paraId="4B200059"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21</w:t>
                            </w:r>
                          </w:p>
                        </w:tc>
                        <w:tc>
                          <w:tcPr>
                            <w:tcW w:w="848" w:type="pct"/>
                            <w:tcBorders>
                              <w:top w:val="nil"/>
                              <w:left w:val="nil"/>
                              <w:bottom w:val="single" w:sz="4" w:space="0" w:color="auto"/>
                              <w:right w:val="single" w:sz="4" w:space="0" w:color="auto"/>
                            </w:tcBorders>
                            <w:shd w:val="clear" w:color="auto" w:fill="auto"/>
                            <w:noWrap/>
                            <w:vAlign w:val="center"/>
                            <w:hideMark/>
                          </w:tcPr>
                          <w:p w14:paraId="25BA2DA0"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13</w:t>
                            </w:r>
                          </w:p>
                        </w:tc>
                        <w:tc>
                          <w:tcPr>
                            <w:tcW w:w="944" w:type="pct"/>
                            <w:tcBorders>
                              <w:top w:val="nil"/>
                              <w:left w:val="nil"/>
                              <w:bottom w:val="single" w:sz="4" w:space="0" w:color="auto"/>
                              <w:right w:val="single" w:sz="4" w:space="0" w:color="auto"/>
                            </w:tcBorders>
                            <w:shd w:val="clear" w:color="auto" w:fill="auto"/>
                            <w:noWrap/>
                            <w:vAlign w:val="center"/>
                            <w:hideMark/>
                          </w:tcPr>
                          <w:p w14:paraId="72751E0D"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61.90</w:t>
                            </w:r>
                          </w:p>
                        </w:tc>
                        <w:tc>
                          <w:tcPr>
                            <w:tcW w:w="672" w:type="pct"/>
                            <w:tcBorders>
                              <w:top w:val="nil"/>
                              <w:left w:val="nil"/>
                              <w:bottom w:val="single" w:sz="4" w:space="0" w:color="auto"/>
                              <w:right w:val="single" w:sz="4" w:space="0" w:color="auto"/>
                            </w:tcBorders>
                            <w:shd w:val="clear" w:color="auto" w:fill="auto"/>
                            <w:noWrap/>
                            <w:vAlign w:val="center"/>
                            <w:hideMark/>
                          </w:tcPr>
                          <w:p w14:paraId="120ECB24"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8</w:t>
                            </w:r>
                          </w:p>
                        </w:tc>
                        <w:tc>
                          <w:tcPr>
                            <w:tcW w:w="907" w:type="pct"/>
                            <w:tcBorders>
                              <w:top w:val="nil"/>
                              <w:left w:val="nil"/>
                              <w:bottom w:val="single" w:sz="4" w:space="0" w:color="auto"/>
                              <w:right w:val="single" w:sz="4" w:space="0" w:color="auto"/>
                            </w:tcBorders>
                            <w:shd w:val="clear" w:color="auto" w:fill="auto"/>
                            <w:noWrap/>
                            <w:vAlign w:val="center"/>
                            <w:hideMark/>
                          </w:tcPr>
                          <w:p w14:paraId="5C93E5A4"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38.10</w:t>
                            </w:r>
                          </w:p>
                        </w:tc>
                      </w:tr>
                      <w:tr w:rsidR="00930CD7" w:rsidRPr="001162CD" w14:paraId="6B7BE6B8" w14:textId="77777777" w:rsidTr="00930CD7">
                        <w:trPr>
                          <w:trHeight w:val="275"/>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40B464D0" w14:textId="77777777" w:rsidR="00152C67" w:rsidRPr="001162CD" w:rsidRDefault="00152C67" w:rsidP="006F6900">
                            <w:pPr>
                              <w:widowControl/>
                              <w:overflowPunct w:val="0"/>
                              <w:spacing w:line="220" w:lineRule="exact"/>
                              <w:ind w:left="456" w:hangingChars="228" w:hanging="456"/>
                              <w:jc w:val="center"/>
                              <w:rPr>
                                <w:rFonts w:ascii="標楷體" w:eastAsia="標楷體" w:hAnsi="標楷體" w:cs="新細明體"/>
                                <w:sz w:val="20"/>
                                <w:szCs w:val="20"/>
                              </w:rPr>
                            </w:pPr>
                            <w:r w:rsidRPr="001162CD">
                              <w:rPr>
                                <w:rFonts w:ascii="標楷體" w:eastAsia="標楷體" w:hAnsi="標楷體" w:cs="新細明體" w:hint="eastAsia"/>
                                <w:sz w:val="20"/>
                                <w:szCs w:val="20"/>
                              </w:rPr>
                              <w:t>113</w:t>
                            </w:r>
                          </w:p>
                        </w:tc>
                        <w:tc>
                          <w:tcPr>
                            <w:tcW w:w="881" w:type="pct"/>
                            <w:tcBorders>
                              <w:top w:val="nil"/>
                              <w:left w:val="nil"/>
                              <w:bottom w:val="single" w:sz="4" w:space="0" w:color="auto"/>
                              <w:right w:val="single" w:sz="4" w:space="0" w:color="auto"/>
                            </w:tcBorders>
                            <w:shd w:val="clear" w:color="auto" w:fill="auto"/>
                            <w:noWrap/>
                            <w:vAlign w:val="center"/>
                            <w:hideMark/>
                          </w:tcPr>
                          <w:p w14:paraId="638C477E"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30</w:t>
                            </w:r>
                          </w:p>
                        </w:tc>
                        <w:tc>
                          <w:tcPr>
                            <w:tcW w:w="848" w:type="pct"/>
                            <w:tcBorders>
                              <w:top w:val="nil"/>
                              <w:left w:val="nil"/>
                              <w:bottom w:val="single" w:sz="4" w:space="0" w:color="auto"/>
                              <w:right w:val="single" w:sz="4" w:space="0" w:color="auto"/>
                            </w:tcBorders>
                            <w:shd w:val="clear" w:color="auto" w:fill="auto"/>
                            <w:noWrap/>
                            <w:vAlign w:val="center"/>
                            <w:hideMark/>
                          </w:tcPr>
                          <w:p w14:paraId="179F9500"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20</w:t>
                            </w:r>
                          </w:p>
                        </w:tc>
                        <w:tc>
                          <w:tcPr>
                            <w:tcW w:w="944" w:type="pct"/>
                            <w:tcBorders>
                              <w:top w:val="nil"/>
                              <w:left w:val="nil"/>
                              <w:bottom w:val="single" w:sz="4" w:space="0" w:color="auto"/>
                              <w:right w:val="single" w:sz="4" w:space="0" w:color="auto"/>
                            </w:tcBorders>
                            <w:shd w:val="clear" w:color="auto" w:fill="auto"/>
                            <w:noWrap/>
                            <w:vAlign w:val="center"/>
                            <w:hideMark/>
                          </w:tcPr>
                          <w:p w14:paraId="6023EDE0"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66.67</w:t>
                            </w:r>
                          </w:p>
                        </w:tc>
                        <w:tc>
                          <w:tcPr>
                            <w:tcW w:w="672" w:type="pct"/>
                            <w:tcBorders>
                              <w:top w:val="nil"/>
                              <w:left w:val="nil"/>
                              <w:bottom w:val="single" w:sz="4" w:space="0" w:color="auto"/>
                              <w:right w:val="single" w:sz="4" w:space="0" w:color="auto"/>
                            </w:tcBorders>
                            <w:shd w:val="clear" w:color="auto" w:fill="auto"/>
                            <w:noWrap/>
                            <w:vAlign w:val="center"/>
                            <w:hideMark/>
                          </w:tcPr>
                          <w:p w14:paraId="5D699226"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10</w:t>
                            </w:r>
                          </w:p>
                        </w:tc>
                        <w:tc>
                          <w:tcPr>
                            <w:tcW w:w="907" w:type="pct"/>
                            <w:tcBorders>
                              <w:top w:val="nil"/>
                              <w:left w:val="nil"/>
                              <w:bottom w:val="single" w:sz="4" w:space="0" w:color="auto"/>
                              <w:right w:val="single" w:sz="4" w:space="0" w:color="auto"/>
                            </w:tcBorders>
                            <w:shd w:val="clear" w:color="auto" w:fill="auto"/>
                            <w:noWrap/>
                            <w:vAlign w:val="center"/>
                            <w:hideMark/>
                          </w:tcPr>
                          <w:p w14:paraId="3618AB99" w14:textId="77777777" w:rsidR="00152C67" w:rsidRPr="001162CD" w:rsidRDefault="00152C67" w:rsidP="006F6900">
                            <w:pPr>
                              <w:widowControl/>
                              <w:overflowPunct w:val="0"/>
                              <w:spacing w:line="220" w:lineRule="exact"/>
                              <w:ind w:left="456" w:hangingChars="228" w:hanging="456"/>
                              <w:jc w:val="right"/>
                              <w:rPr>
                                <w:rFonts w:ascii="標楷體" w:eastAsia="標楷體" w:hAnsi="標楷體" w:cs="新細明體"/>
                                <w:sz w:val="20"/>
                                <w:szCs w:val="20"/>
                              </w:rPr>
                            </w:pPr>
                            <w:r w:rsidRPr="001162CD">
                              <w:rPr>
                                <w:rFonts w:ascii="標楷體" w:eastAsia="標楷體" w:hAnsi="標楷體" w:cs="新細明體" w:hint="eastAsia"/>
                                <w:sz w:val="20"/>
                                <w:szCs w:val="20"/>
                              </w:rPr>
                              <w:t>33.33</w:t>
                            </w:r>
                          </w:p>
                        </w:tc>
                      </w:tr>
                      <w:tr w:rsidR="006C638D" w:rsidRPr="001162CD" w14:paraId="72E7DB61" w14:textId="77777777" w:rsidTr="00930CD7">
                        <w:trPr>
                          <w:trHeight w:val="20"/>
                        </w:trPr>
                        <w:tc>
                          <w:tcPr>
                            <w:tcW w:w="5000" w:type="pct"/>
                            <w:gridSpan w:val="6"/>
                            <w:tcBorders>
                              <w:top w:val="single" w:sz="4" w:space="0" w:color="auto"/>
                            </w:tcBorders>
                            <w:shd w:val="clear" w:color="auto" w:fill="auto"/>
                            <w:vAlign w:val="center"/>
                          </w:tcPr>
                          <w:p w14:paraId="0B4F0E64" w14:textId="77777777" w:rsidR="00152C67" w:rsidRPr="001162CD" w:rsidRDefault="00152C67" w:rsidP="006F6900">
                            <w:pPr>
                              <w:widowControl/>
                              <w:overflowPunct w:val="0"/>
                              <w:spacing w:line="240" w:lineRule="exact"/>
                              <w:ind w:left="410" w:rightChars="-34" w:right="-82" w:hangingChars="228" w:hanging="410"/>
                              <w:rPr>
                                <w:rFonts w:ascii="標楷體" w:eastAsia="標楷體" w:hAnsi="標楷體" w:cs="新細明體"/>
                                <w:sz w:val="20"/>
                                <w:szCs w:val="20"/>
                              </w:rPr>
                            </w:pPr>
                            <w:r w:rsidRPr="001162CD">
                              <w:rPr>
                                <w:rFonts w:ascii="標楷體" w:eastAsia="標楷體" w:hAnsi="標楷體" w:cs="新細明體" w:hint="eastAsia"/>
                                <w:sz w:val="18"/>
                                <w:szCs w:val="18"/>
                              </w:rPr>
                              <w:t>資料來源：整理自衛福部提供資料。</w:t>
                            </w:r>
                          </w:p>
                        </w:tc>
                      </w:tr>
                    </w:tbl>
                    <w:p w14:paraId="43D81C43" w14:textId="77777777" w:rsidR="00152C67" w:rsidRPr="001162CD" w:rsidRDefault="00152C67" w:rsidP="006F6900">
                      <w:pPr>
                        <w:ind w:left="547" w:rightChars="-34" w:right="-82" w:hangingChars="228" w:hanging="547"/>
                      </w:pPr>
                    </w:p>
                  </w:txbxContent>
                </v:textbox>
                <w10:wrap type="square" anchorx="margin"/>
              </v:shape>
            </w:pict>
          </mc:Fallback>
        </mc:AlternateContent>
      </w:r>
      <w:r w:rsidR="00BF0230" w:rsidRPr="004F35BA">
        <w:rPr>
          <w:rFonts w:ascii="標楷體" w:eastAsia="標楷體" w:hAnsi="標楷體"/>
          <w:b/>
          <w:bCs/>
          <w:snapToGrid w:val="0"/>
          <w:kern w:val="0"/>
          <w:sz w:val="28"/>
          <w:szCs w:val="28"/>
        </w:rPr>
        <w:t>2.</w:t>
      </w:r>
      <w:r w:rsidR="00BF0230" w:rsidRPr="004F35BA">
        <w:rPr>
          <w:rFonts w:ascii="標楷體" w:eastAsia="標楷體" w:hAnsi="標楷體" w:hint="eastAsia"/>
          <w:b/>
          <w:bCs/>
          <w:snapToGrid w:val="0"/>
          <w:kern w:val="0"/>
          <w:sz w:val="28"/>
          <w:szCs w:val="28"/>
        </w:rPr>
        <w:t xml:space="preserve">　政府持續綿密社會安全網絡，惟</w:t>
      </w:r>
      <w:proofErr w:type="gramStart"/>
      <w:r w:rsidR="00BF0230" w:rsidRPr="004F35BA">
        <w:rPr>
          <w:rFonts w:ascii="標楷體" w:eastAsia="標楷體" w:hAnsi="標楷體" w:hint="eastAsia"/>
          <w:b/>
          <w:bCs/>
          <w:snapToGrid w:val="0"/>
          <w:kern w:val="0"/>
          <w:sz w:val="28"/>
          <w:szCs w:val="28"/>
        </w:rPr>
        <w:t>近年兒少因</w:t>
      </w:r>
      <w:proofErr w:type="gramEnd"/>
      <w:r w:rsidR="00BF0230" w:rsidRPr="004F35BA">
        <w:rPr>
          <w:rFonts w:ascii="標楷體" w:eastAsia="標楷體" w:hAnsi="標楷體" w:hint="eastAsia"/>
          <w:b/>
          <w:bCs/>
          <w:snapToGrid w:val="0"/>
          <w:kern w:val="0"/>
          <w:sz w:val="28"/>
          <w:szCs w:val="28"/>
        </w:rPr>
        <w:t>家內嚴重虐待及殺子自殺致死案件持續增加，且多數個案未曾有保護通報或接受服務紀錄，另部分兒少保護個案接受處遇服務結案後3個月內又經再次通報，或有開案服務後1年內因受</w:t>
      </w:r>
      <w:proofErr w:type="gramStart"/>
      <w:r w:rsidR="00BF0230" w:rsidRPr="004F35BA">
        <w:rPr>
          <w:rFonts w:ascii="標楷體" w:eastAsia="標楷體" w:hAnsi="標楷體" w:hint="eastAsia"/>
          <w:b/>
          <w:bCs/>
          <w:snapToGrid w:val="0"/>
          <w:kern w:val="0"/>
          <w:sz w:val="28"/>
          <w:szCs w:val="28"/>
        </w:rPr>
        <w:t>虐</w:t>
      </w:r>
      <w:proofErr w:type="gramEnd"/>
      <w:r w:rsidR="00BF0230" w:rsidRPr="004F35BA">
        <w:rPr>
          <w:rFonts w:ascii="標楷體" w:eastAsia="標楷體" w:hAnsi="標楷體" w:hint="eastAsia"/>
          <w:b/>
          <w:bCs/>
          <w:snapToGrid w:val="0"/>
          <w:kern w:val="0"/>
          <w:sz w:val="28"/>
          <w:szCs w:val="28"/>
        </w:rPr>
        <w:t>驗傷診療需求</w:t>
      </w:r>
      <w:r w:rsidR="0049093C" w:rsidRPr="004F35BA">
        <w:rPr>
          <w:rFonts w:ascii="標楷體" w:eastAsia="標楷體" w:hAnsi="標楷體" w:hint="eastAsia"/>
          <w:b/>
          <w:bCs/>
          <w:snapToGrid w:val="0"/>
          <w:kern w:val="0"/>
          <w:sz w:val="28"/>
          <w:szCs w:val="28"/>
        </w:rPr>
        <w:t>，</w:t>
      </w:r>
      <w:proofErr w:type="gramStart"/>
      <w:r w:rsidR="00BF0230" w:rsidRPr="004F35BA">
        <w:rPr>
          <w:rFonts w:ascii="標楷體" w:eastAsia="標楷體" w:hAnsi="標楷體" w:hint="eastAsia"/>
          <w:b/>
          <w:bCs/>
          <w:snapToGrid w:val="0"/>
          <w:kern w:val="0"/>
          <w:sz w:val="28"/>
          <w:szCs w:val="28"/>
        </w:rPr>
        <w:t>再經</w:t>
      </w:r>
      <w:r w:rsidR="003A4097" w:rsidRPr="004F35BA">
        <w:rPr>
          <w:rFonts w:ascii="標楷體" w:eastAsia="標楷體" w:hAnsi="標楷體" w:hint="eastAsia"/>
          <w:b/>
          <w:bCs/>
          <w:snapToGrid w:val="0"/>
          <w:kern w:val="0"/>
          <w:sz w:val="28"/>
          <w:szCs w:val="28"/>
        </w:rPr>
        <w:t>兒少</w:t>
      </w:r>
      <w:proofErr w:type="gramEnd"/>
      <w:r w:rsidR="003A4097" w:rsidRPr="004F35BA">
        <w:rPr>
          <w:rFonts w:ascii="標楷體" w:eastAsia="標楷體" w:hAnsi="標楷體" w:hint="eastAsia"/>
          <w:b/>
          <w:bCs/>
          <w:snapToGrid w:val="0"/>
          <w:kern w:val="0"/>
          <w:sz w:val="28"/>
          <w:szCs w:val="28"/>
        </w:rPr>
        <w:t>保護區域醫療整合中心</w:t>
      </w:r>
      <w:r w:rsidR="00BF0230" w:rsidRPr="004F35BA">
        <w:rPr>
          <w:rFonts w:ascii="標楷體" w:eastAsia="標楷體" w:hAnsi="標楷體" w:hint="eastAsia"/>
          <w:b/>
          <w:bCs/>
          <w:snapToGrid w:val="0"/>
          <w:kern w:val="0"/>
          <w:sz w:val="28"/>
          <w:szCs w:val="28"/>
        </w:rPr>
        <w:t>收案等情，允宜</w:t>
      </w:r>
      <w:proofErr w:type="gramStart"/>
      <w:r w:rsidR="00BF0230" w:rsidRPr="004F35BA">
        <w:rPr>
          <w:rFonts w:ascii="標楷體" w:eastAsia="標楷體" w:hAnsi="標楷體" w:hint="eastAsia"/>
          <w:b/>
          <w:bCs/>
          <w:snapToGrid w:val="0"/>
          <w:kern w:val="0"/>
          <w:sz w:val="28"/>
          <w:szCs w:val="28"/>
        </w:rPr>
        <w:t>研</w:t>
      </w:r>
      <w:proofErr w:type="gramEnd"/>
      <w:r w:rsidR="00BF0230" w:rsidRPr="004F35BA">
        <w:rPr>
          <w:rFonts w:ascii="標楷體" w:eastAsia="標楷體" w:hAnsi="標楷體" w:hint="eastAsia"/>
          <w:b/>
          <w:bCs/>
          <w:snapToGrid w:val="0"/>
          <w:kern w:val="0"/>
          <w:sz w:val="28"/>
          <w:szCs w:val="28"/>
        </w:rPr>
        <w:t>謀改善，以降低兒少再受</w:t>
      </w:r>
      <w:proofErr w:type="gramStart"/>
      <w:r w:rsidR="00BF0230" w:rsidRPr="004F35BA">
        <w:rPr>
          <w:rFonts w:ascii="標楷體" w:eastAsia="標楷體" w:hAnsi="標楷體" w:hint="eastAsia"/>
          <w:b/>
          <w:bCs/>
          <w:snapToGrid w:val="0"/>
          <w:kern w:val="0"/>
          <w:sz w:val="28"/>
          <w:szCs w:val="28"/>
        </w:rPr>
        <w:t>虐</w:t>
      </w:r>
      <w:proofErr w:type="gramEnd"/>
      <w:r w:rsidR="00BF0230" w:rsidRPr="004F35BA">
        <w:rPr>
          <w:rFonts w:ascii="標楷體" w:eastAsia="標楷體" w:hAnsi="標楷體" w:hint="eastAsia"/>
          <w:b/>
          <w:bCs/>
          <w:snapToGrid w:val="0"/>
          <w:kern w:val="0"/>
          <w:sz w:val="28"/>
          <w:szCs w:val="28"/>
        </w:rPr>
        <w:t>風險：</w:t>
      </w:r>
      <w:r w:rsidR="00BF0230" w:rsidRPr="004F35BA">
        <w:rPr>
          <w:rFonts w:ascii="標楷體" w:eastAsia="標楷體" w:hAnsi="標楷體" w:hint="eastAsia"/>
          <w:snapToGrid w:val="0"/>
          <w:kern w:val="0"/>
          <w:sz w:val="28"/>
          <w:szCs w:val="28"/>
        </w:rPr>
        <w:t>政府為建立社區防護體系，持續推動強化社會安全網第二期計畫，優化保護服務輸送，及結合公衛醫療資源，發掘潛在兒</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個案。經查執行情形，核有：</w:t>
      </w:r>
      <w:r w:rsidR="006F3811" w:rsidRPr="004F35BA">
        <w:rPr>
          <w:rFonts w:ascii="標楷體" w:eastAsia="標楷體" w:hAnsi="標楷體" w:hint="eastAsia"/>
          <w:snapToGrid w:val="0"/>
          <w:kern w:val="0"/>
          <w:sz w:val="28"/>
          <w:szCs w:val="28"/>
        </w:rPr>
        <w:t>（</w:t>
      </w:r>
      <w:r w:rsidR="00BF0230" w:rsidRPr="004F35BA">
        <w:rPr>
          <w:rFonts w:ascii="標楷體" w:eastAsia="標楷體" w:hAnsi="標楷體" w:hint="eastAsia"/>
          <w:snapToGrid w:val="0"/>
          <w:kern w:val="0"/>
          <w:sz w:val="28"/>
          <w:szCs w:val="28"/>
        </w:rPr>
        <w:t>1</w:t>
      </w:r>
      <w:r w:rsidR="006F3811" w:rsidRPr="004F35BA">
        <w:rPr>
          <w:rFonts w:ascii="標楷體" w:eastAsia="標楷體" w:hAnsi="標楷體" w:hint="eastAsia"/>
          <w:snapToGrid w:val="0"/>
          <w:kern w:val="0"/>
          <w:sz w:val="28"/>
          <w:szCs w:val="28"/>
        </w:rPr>
        <w:t>）</w:t>
      </w:r>
      <w:r w:rsidR="00BF0230" w:rsidRPr="004F35BA">
        <w:rPr>
          <w:rFonts w:ascii="標楷體" w:eastAsia="標楷體" w:hAnsi="標楷體" w:hint="eastAsia"/>
          <w:snapToGrid w:val="0"/>
          <w:kern w:val="0"/>
          <w:sz w:val="28"/>
          <w:szCs w:val="28"/>
        </w:rPr>
        <w:t>據衛福部統計，111至113年度</w:t>
      </w:r>
      <w:proofErr w:type="gramStart"/>
      <w:r w:rsidR="00BF0230" w:rsidRPr="004F35BA">
        <w:rPr>
          <w:rFonts w:ascii="標楷體" w:eastAsia="標楷體" w:hAnsi="標楷體" w:hint="eastAsia"/>
          <w:snapToGrid w:val="0"/>
          <w:kern w:val="0"/>
          <w:sz w:val="28"/>
          <w:szCs w:val="28"/>
        </w:rPr>
        <w:t>兒少因父母</w:t>
      </w:r>
      <w:proofErr w:type="gramEnd"/>
      <w:r w:rsidR="00BF0230" w:rsidRPr="004F35BA">
        <w:rPr>
          <w:rFonts w:ascii="標楷體" w:eastAsia="標楷體" w:hAnsi="標楷體" w:hint="eastAsia"/>
          <w:snapToGrid w:val="0"/>
          <w:kern w:val="0"/>
          <w:sz w:val="28"/>
          <w:szCs w:val="28"/>
        </w:rPr>
        <w:t>、照顧者等家庭成員嚴重虐待、疏忽或殺子自殺致死（下稱家內受</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致死）人數合計65人，其中各該年度遭嚴重虐待死亡</w:t>
      </w:r>
      <w:proofErr w:type="gramStart"/>
      <w:r w:rsidR="00BF0230" w:rsidRPr="004F35BA">
        <w:rPr>
          <w:rFonts w:ascii="標楷體" w:eastAsia="標楷體" w:hAnsi="標楷體" w:hint="eastAsia"/>
          <w:snapToGrid w:val="0"/>
          <w:kern w:val="0"/>
          <w:sz w:val="28"/>
          <w:szCs w:val="28"/>
        </w:rPr>
        <w:t>及遭殺子</w:t>
      </w:r>
      <w:proofErr w:type="gramEnd"/>
      <w:r w:rsidR="00BF0230" w:rsidRPr="004F35BA">
        <w:rPr>
          <w:rFonts w:ascii="標楷體" w:eastAsia="標楷體" w:hAnsi="標楷體" w:hint="eastAsia"/>
          <w:snapToGrid w:val="0"/>
          <w:kern w:val="0"/>
          <w:sz w:val="28"/>
          <w:szCs w:val="28"/>
        </w:rPr>
        <w:t>自殺死亡人數占比均持續攀升，</w:t>
      </w:r>
      <w:proofErr w:type="gramStart"/>
      <w:r w:rsidR="00BF0230" w:rsidRPr="004F35BA">
        <w:rPr>
          <w:rFonts w:ascii="標楷體" w:eastAsia="標楷體" w:hAnsi="標楷體" w:hint="eastAsia"/>
          <w:snapToGrid w:val="0"/>
          <w:kern w:val="0"/>
          <w:sz w:val="28"/>
          <w:szCs w:val="28"/>
        </w:rPr>
        <w:t>且遭殺子</w:t>
      </w:r>
      <w:proofErr w:type="gramEnd"/>
      <w:r w:rsidR="00BF0230" w:rsidRPr="004F35BA">
        <w:rPr>
          <w:rFonts w:ascii="標楷體" w:eastAsia="標楷體" w:hAnsi="標楷體" w:hint="eastAsia"/>
          <w:snapToGrid w:val="0"/>
          <w:kern w:val="0"/>
          <w:sz w:val="28"/>
          <w:szCs w:val="28"/>
        </w:rPr>
        <w:t>自殺案件逾半數個案年齡介於6歲以上未滿18歲，與遭嚴重虐待或疏忽死亡個案之年齡</w:t>
      </w:r>
      <w:proofErr w:type="gramStart"/>
      <w:r w:rsidR="00BF0230" w:rsidRPr="004F35BA">
        <w:rPr>
          <w:rFonts w:ascii="標楷體" w:eastAsia="標楷體" w:hAnsi="標楷體" w:hint="eastAsia"/>
          <w:snapToGrid w:val="0"/>
          <w:kern w:val="0"/>
          <w:sz w:val="28"/>
          <w:szCs w:val="28"/>
        </w:rPr>
        <w:t>8成</w:t>
      </w:r>
      <w:proofErr w:type="gramEnd"/>
      <w:r w:rsidR="00BF0230" w:rsidRPr="004F35BA">
        <w:rPr>
          <w:rFonts w:ascii="標楷體" w:eastAsia="標楷體" w:hAnsi="標楷體" w:hint="eastAsia"/>
          <w:snapToGrid w:val="0"/>
          <w:kern w:val="0"/>
          <w:sz w:val="28"/>
          <w:szCs w:val="28"/>
        </w:rPr>
        <w:t>以上為未滿6歲，多屬</w:t>
      </w:r>
      <w:proofErr w:type="gramStart"/>
      <w:r w:rsidR="00BF0230" w:rsidRPr="004F35BA">
        <w:rPr>
          <w:rFonts w:ascii="標楷體" w:eastAsia="標楷體" w:hAnsi="標楷體" w:hint="eastAsia"/>
          <w:snapToGrid w:val="0"/>
          <w:kern w:val="0"/>
          <w:sz w:val="28"/>
          <w:szCs w:val="28"/>
        </w:rPr>
        <w:t>不</w:t>
      </w:r>
      <w:proofErr w:type="gramEnd"/>
      <w:r w:rsidR="00BF0230" w:rsidRPr="004F35BA">
        <w:rPr>
          <w:rFonts w:ascii="標楷體" w:eastAsia="標楷體" w:hAnsi="標楷體" w:hint="eastAsia"/>
          <w:snapToGrid w:val="0"/>
          <w:kern w:val="0"/>
          <w:sz w:val="28"/>
          <w:szCs w:val="28"/>
        </w:rPr>
        <w:t>擅向外求助之幼齡兒童態樣有別</w:t>
      </w:r>
      <w:r w:rsidR="00014410">
        <w:rPr>
          <w:rFonts w:ascii="標楷體" w:eastAsia="標楷體" w:hAnsi="標楷體" w:hint="eastAsia"/>
          <w:snapToGrid w:val="0"/>
          <w:kern w:val="0"/>
          <w:sz w:val="28"/>
          <w:szCs w:val="28"/>
        </w:rPr>
        <w:t>。</w:t>
      </w:r>
      <w:proofErr w:type="gramStart"/>
      <w:r w:rsidR="00BF0230" w:rsidRPr="004F35BA">
        <w:rPr>
          <w:rFonts w:ascii="標楷體" w:eastAsia="標楷體" w:hAnsi="標楷體" w:hint="eastAsia"/>
          <w:snapToGrid w:val="0"/>
          <w:kern w:val="0"/>
          <w:sz w:val="28"/>
          <w:szCs w:val="28"/>
        </w:rPr>
        <w:t>該部已依</w:t>
      </w:r>
      <w:proofErr w:type="gramEnd"/>
      <w:r w:rsidR="00BF0230" w:rsidRPr="004F35BA">
        <w:rPr>
          <w:rFonts w:ascii="標楷體" w:eastAsia="標楷體" w:hAnsi="標楷體" w:hint="eastAsia"/>
          <w:snapToGrid w:val="0"/>
          <w:kern w:val="0"/>
          <w:sz w:val="28"/>
          <w:szCs w:val="28"/>
        </w:rPr>
        <w:t>兒童及少年福利與權益保障法規定，責由</w:t>
      </w:r>
      <w:proofErr w:type="gramStart"/>
      <w:r w:rsidR="00BF0230" w:rsidRPr="004F35BA">
        <w:rPr>
          <w:rFonts w:ascii="標楷體" w:eastAsia="標楷體" w:hAnsi="標楷體" w:hint="eastAsia"/>
          <w:snapToGrid w:val="0"/>
          <w:kern w:val="0"/>
          <w:sz w:val="28"/>
          <w:szCs w:val="28"/>
        </w:rPr>
        <w:t>國健署</w:t>
      </w:r>
      <w:proofErr w:type="gramEnd"/>
      <w:r w:rsidR="00BF0230" w:rsidRPr="004F35BA">
        <w:rPr>
          <w:rFonts w:ascii="標楷體" w:eastAsia="標楷體" w:hAnsi="標楷體" w:hint="eastAsia"/>
          <w:snapToGrid w:val="0"/>
          <w:kern w:val="0"/>
          <w:sz w:val="28"/>
          <w:szCs w:val="28"/>
        </w:rPr>
        <w:t>進行6歲以下兒童死亡原因回溯分析，惟尚未能就6歲以上兒少死亡個案，以系統性角度彙整分析案件發生脈絡與情境，恐不利完善整體兒少保護及預防策略。又經分析111至113年度家內受</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致死兒少於死亡前1年內經網絡通報及接受保護服務或脆弱家庭服務情形，未曾有通報或接受服務紀錄者約占61.90％至92.86％</w:t>
      </w:r>
      <w:proofErr w:type="gramStart"/>
      <w:r w:rsidR="00BF0230" w:rsidRPr="004F35BA">
        <w:rPr>
          <w:rFonts w:ascii="標楷體" w:eastAsia="標楷體" w:hAnsi="標楷體" w:hint="eastAsia"/>
          <w:snapToGrid w:val="0"/>
          <w:kern w:val="0"/>
          <w:sz w:val="28"/>
          <w:szCs w:val="28"/>
        </w:rPr>
        <w:t>之間</w:t>
      </w:r>
      <w:r w:rsidR="00026D1E" w:rsidRPr="004F35BA">
        <w:rPr>
          <w:rFonts w:ascii="標楷體" w:eastAsia="標楷體" w:hAnsi="標楷體" w:hint="eastAsia"/>
          <w:snapToGrid w:val="0"/>
          <w:kern w:val="0"/>
          <w:sz w:val="28"/>
          <w:szCs w:val="28"/>
        </w:rPr>
        <w:t>（</w:t>
      </w:r>
      <w:proofErr w:type="gramEnd"/>
      <w:r w:rsidR="00026D1E" w:rsidRPr="004F35BA">
        <w:rPr>
          <w:rFonts w:ascii="標楷體" w:eastAsia="標楷體" w:hAnsi="標楷體" w:hint="eastAsia"/>
          <w:snapToGrid w:val="0"/>
          <w:kern w:val="0"/>
          <w:sz w:val="28"/>
          <w:szCs w:val="28"/>
        </w:rPr>
        <w:t>表</w:t>
      </w:r>
      <w:r w:rsidR="00F96437" w:rsidRPr="004F35BA">
        <w:rPr>
          <w:rFonts w:ascii="標楷體" w:eastAsia="標楷體" w:hAnsi="標楷體" w:hint="eastAsia"/>
          <w:snapToGrid w:val="0"/>
          <w:kern w:val="0"/>
          <w:sz w:val="28"/>
          <w:szCs w:val="28"/>
        </w:rPr>
        <w:t>5</w:t>
      </w:r>
      <w:r w:rsidR="00026D1E" w:rsidRPr="004F35BA">
        <w:rPr>
          <w:rFonts w:ascii="標楷體" w:eastAsia="標楷體" w:hAnsi="標楷體" w:hint="eastAsia"/>
          <w:snapToGrid w:val="0"/>
          <w:kern w:val="0"/>
          <w:sz w:val="28"/>
          <w:szCs w:val="28"/>
        </w:rPr>
        <w:t>）</w:t>
      </w:r>
      <w:r w:rsidR="00BF0230" w:rsidRPr="004F35BA">
        <w:rPr>
          <w:rFonts w:ascii="標楷體" w:eastAsia="標楷體" w:hAnsi="標楷體" w:hint="eastAsia"/>
          <w:snapToGrid w:val="0"/>
          <w:kern w:val="0"/>
          <w:sz w:val="28"/>
          <w:szCs w:val="28"/>
        </w:rPr>
        <w:t>，顯示多數</w:t>
      </w:r>
      <w:r w:rsidR="005C1C41" w:rsidRPr="004F35BA">
        <w:rPr>
          <w:rFonts w:ascii="標楷體" w:eastAsia="標楷體" w:hAnsi="標楷體" w:hint="eastAsia"/>
          <w:snapToGrid w:val="0"/>
          <w:kern w:val="0"/>
          <w:sz w:val="28"/>
          <w:szCs w:val="28"/>
        </w:rPr>
        <w:t>個案</w:t>
      </w:r>
      <w:r w:rsidR="00BF0230" w:rsidRPr="004F35BA">
        <w:rPr>
          <w:rFonts w:ascii="標楷體" w:eastAsia="標楷體" w:hAnsi="標楷體" w:hint="eastAsia"/>
          <w:snapToGrid w:val="0"/>
          <w:kern w:val="0"/>
          <w:sz w:val="28"/>
          <w:szCs w:val="28"/>
        </w:rPr>
        <w:t>未曾有通報或接受服務紀錄，致政府服務資源不易及時介入提供協助；</w:t>
      </w:r>
      <w:r w:rsidR="006F3811" w:rsidRPr="004F35BA">
        <w:rPr>
          <w:rFonts w:ascii="標楷體" w:eastAsia="標楷體" w:hAnsi="標楷體" w:hint="eastAsia"/>
          <w:snapToGrid w:val="0"/>
          <w:kern w:val="0"/>
          <w:sz w:val="28"/>
          <w:szCs w:val="28"/>
        </w:rPr>
        <w:t>（</w:t>
      </w:r>
      <w:r w:rsidR="00BF0230" w:rsidRPr="004F35BA">
        <w:rPr>
          <w:rFonts w:ascii="標楷體" w:eastAsia="標楷體" w:hAnsi="標楷體" w:hint="eastAsia"/>
          <w:snapToGrid w:val="0"/>
          <w:kern w:val="0"/>
          <w:sz w:val="28"/>
          <w:szCs w:val="28"/>
        </w:rPr>
        <w:t>2</w:t>
      </w:r>
      <w:r w:rsidR="006F3811" w:rsidRPr="004F35BA">
        <w:rPr>
          <w:rFonts w:ascii="標楷體" w:eastAsia="標楷體" w:hAnsi="標楷體" w:hint="eastAsia"/>
          <w:snapToGrid w:val="0"/>
          <w:kern w:val="0"/>
          <w:sz w:val="28"/>
          <w:szCs w:val="28"/>
        </w:rPr>
        <w:t>）</w:t>
      </w:r>
      <w:r w:rsidR="00BF0230" w:rsidRPr="004F35BA">
        <w:rPr>
          <w:rFonts w:ascii="標楷體" w:eastAsia="標楷體" w:hAnsi="標楷體" w:hint="eastAsia"/>
          <w:snapToGrid w:val="0"/>
          <w:kern w:val="0"/>
          <w:sz w:val="28"/>
          <w:szCs w:val="28"/>
        </w:rPr>
        <w:t>據衛福部統計，兒少保護通報案件數由</w:t>
      </w:r>
      <w:proofErr w:type="gramStart"/>
      <w:r w:rsidR="00BF0230" w:rsidRPr="004F35BA">
        <w:rPr>
          <w:rFonts w:ascii="標楷體" w:eastAsia="標楷體" w:hAnsi="標楷體" w:hint="eastAsia"/>
          <w:snapToGrid w:val="0"/>
          <w:kern w:val="0"/>
          <w:sz w:val="28"/>
          <w:szCs w:val="28"/>
        </w:rPr>
        <w:t>109</w:t>
      </w:r>
      <w:proofErr w:type="gramEnd"/>
      <w:r w:rsidR="00BF0230" w:rsidRPr="004F35BA">
        <w:rPr>
          <w:rFonts w:ascii="標楷體" w:eastAsia="標楷體" w:hAnsi="標楷體" w:hint="eastAsia"/>
          <w:snapToGrid w:val="0"/>
          <w:kern w:val="0"/>
          <w:sz w:val="28"/>
          <w:szCs w:val="28"/>
        </w:rPr>
        <w:t>年度之46,105件，增至</w:t>
      </w:r>
      <w:proofErr w:type="gramStart"/>
      <w:r w:rsidR="00BF0230" w:rsidRPr="004F35BA">
        <w:rPr>
          <w:rFonts w:ascii="標楷體" w:eastAsia="標楷體" w:hAnsi="標楷體" w:hint="eastAsia"/>
          <w:snapToGrid w:val="0"/>
          <w:kern w:val="0"/>
          <w:sz w:val="28"/>
          <w:szCs w:val="28"/>
        </w:rPr>
        <w:t>113</w:t>
      </w:r>
      <w:proofErr w:type="gramEnd"/>
      <w:r w:rsidR="00BF0230" w:rsidRPr="004F35BA">
        <w:rPr>
          <w:rFonts w:ascii="標楷體" w:eastAsia="標楷體" w:hAnsi="標楷體" w:hint="eastAsia"/>
          <w:snapToGrid w:val="0"/>
          <w:kern w:val="0"/>
          <w:sz w:val="28"/>
          <w:szCs w:val="28"/>
        </w:rPr>
        <w:t>年度之62,314件，各該年度非首次通報案件介於2,757件至3,269件</w:t>
      </w:r>
      <w:proofErr w:type="gramStart"/>
      <w:r w:rsidR="00BF0230" w:rsidRPr="004F35BA">
        <w:rPr>
          <w:rFonts w:ascii="標楷體" w:eastAsia="標楷體" w:hAnsi="標楷體" w:hint="eastAsia"/>
          <w:snapToGrid w:val="0"/>
          <w:kern w:val="0"/>
          <w:sz w:val="28"/>
          <w:szCs w:val="28"/>
        </w:rPr>
        <w:t>之間，</w:t>
      </w:r>
      <w:proofErr w:type="gramEnd"/>
      <w:r w:rsidR="00BF0230" w:rsidRPr="004F35BA">
        <w:rPr>
          <w:rFonts w:ascii="標楷體" w:eastAsia="標楷體" w:hAnsi="標楷體" w:hint="eastAsia"/>
          <w:snapToGrid w:val="0"/>
          <w:kern w:val="0"/>
          <w:sz w:val="28"/>
          <w:szCs w:val="28"/>
        </w:rPr>
        <w:t>占通報案件比率約4.59％至6.35％，且部分案件屬結案後3個月內再通報案件，</w:t>
      </w:r>
      <w:r w:rsidR="005C1C41" w:rsidRPr="004F35BA">
        <w:rPr>
          <w:rFonts w:ascii="標楷體" w:eastAsia="標楷體" w:hAnsi="標楷體" w:hint="eastAsia"/>
          <w:snapToGrid w:val="0"/>
          <w:kern w:val="0"/>
          <w:sz w:val="28"/>
          <w:szCs w:val="28"/>
        </w:rPr>
        <w:t>其中經再次開案服務之案件約為3至</w:t>
      </w:r>
      <w:proofErr w:type="gramStart"/>
      <w:r w:rsidR="005C1C41" w:rsidRPr="004F35BA">
        <w:rPr>
          <w:rFonts w:ascii="標楷體" w:eastAsia="標楷體" w:hAnsi="標楷體" w:hint="eastAsia"/>
          <w:snapToGrid w:val="0"/>
          <w:kern w:val="0"/>
          <w:sz w:val="28"/>
          <w:szCs w:val="28"/>
        </w:rPr>
        <w:t>4成</w:t>
      </w:r>
      <w:proofErr w:type="gramEnd"/>
      <w:r w:rsidR="005C1C41" w:rsidRPr="004F35BA">
        <w:rPr>
          <w:rFonts w:ascii="標楷體" w:eastAsia="標楷體" w:hAnsi="標楷體" w:hint="eastAsia"/>
          <w:snapToGrid w:val="0"/>
          <w:kern w:val="0"/>
          <w:sz w:val="28"/>
          <w:szCs w:val="28"/>
        </w:rPr>
        <w:t>，顯示該等案件雖曾經通報列為兒少保護個案，並於接受處遇服務後依結案評估指標辦理結案，</w:t>
      </w:r>
      <w:proofErr w:type="gramStart"/>
      <w:r w:rsidR="005C1C41" w:rsidRPr="004F35BA">
        <w:rPr>
          <w:rFonts w:ascii="標楷體" w:eastAsia="標楷體" w:hAnsi="標楷體" w:hint="eastAsia"/>
          <w:snapToGrid w:val="0"/>
          <w:kern w:val="0"/>
          <w:sz w:val="28"/>
          <w:szCs w:val="28"/>
        </w:rPr>
        <w:t>嗣</w:t>
      </w:r>
      <w:proofErr w:type="gramEnd"/>
      <w:r w:rsidR="005C1C41" w:rsidRPr="004F35BA">
        <w:rPr>
          <w:rFonts w:ascii="標楷體" w:eastAsia="標楷體" w:hAnsi="標楷體" w:hint="eastAsia"/>
          <w:snapToGrid w:val="0"/>
          <w:kern w:val="0"/>
          <w:sz w:val="28"/>
          <w:szCs w:val="28"/>
        </w:rPr>
        <w:t>因個案又遭受不當對待等情由而再次經通報進入保護服務體系，其家庭處遇服務計畫恐仍未能有效協助個案緩解危險情境因子</w:t>
      </w:r>
      <w:r w:rsidR="00BF0230" w:rsidRPr="004F35BA">
        <w:rPr>
          <w:rFonts w:ascii="標楷體" w:eastAsia="標楷體" w:hAnsi="標楷體" w:hint="eastAsia"/>
          <w:snapToGrid w:val="0"/>
          <w:kern w:val="0"/>
          <w:sz w:val="28"/>
          <w:szCs w:val="28"/>
        </w:rPr>
        <w:t>；</w:t>
      </w:r>
      <w:r w:rsidR="006F3811" w:rsidRPr="004F35BA">
        <w:rPr>
          <w:rFonts w:ascii="標楷體" w:eastAsia="標楷體" w:hAnsi="標楷體" w:hint="eastAsia"/>
          <w:snapToGrid w:val="0"/>
          <w:kern w:val="0"/>
          <w:sz w:val="28"/>
          <w:szCs w:val="28"/>
        </w:rPr>
        <w:t>（</w:t>
      </w:r>
      <w:r w:rsidR="00BF0230" w:rsidRPr="004F35BA">
        <w:rPr>
          <w:rFonts w:ascii="標楷體" w:eastAsia="標楷體" w:hAnsi="標楷體" w:hint="eastAsia"/>
          <w:snapToGrid w:val="0"/>
          <w:kern w:val="0"/>
          <w:sz w:val="28"/>
          <w:szCs w:val="28"/>
        </w:rPr>
        <w:t>3</w:t>
      </w:r>
      <w:r w:rsidR="006F3811" w:rsidRPr="004F35BA">
        <w:rPr>
          <w:rFonts w:ascii="標楷體" w:eastAsia="標楷體" w:hAnsi="標楷體" w:hint="eastAsia"/>
          <w:snapToGrid w:val="0"/>
          <w:kern w:val="0"/>
          <w:sz w:val="28"/>
          <w:szCs w:val="28"/>
        </w:rPr>
        <w:t>）</w:t>
      </w:r>
      <w:proofErr w:type="gramStart"/>
      <w:r w:rsidR="00BF0230" w:rsidRPr="004F35BA">
        <w:rPr>
          <w:rFonts w:ascii="標楷體" w:eastAsia="標楷體" w:hAnsi="標楷體" w:hint="eastAsia"/>
          <w:snapToGrid w:val="0"/>
          <w:kern w:val="0"/>
          <w:sz w:val="28"/>
          <w:szCs w:val="28"/>
        </w:rPr>
        <w:t>衛福部為提供</w:t>
      </w:r>
      <w:proofErr w:type="gramEnd"/>
      <w:r w:rsidR="00BF0230" w:rsidRPr="004F35BA">
        <w:rPr>
          <w:rFonts w:ascii="標楷體" w:eastAsia="標楷體" w:hAnsi="標楷體" w:hint="eastAsia"/>
          <w:snapToGrid w:val="0"/>
          <w:kern w:val="0"/>
          <w:sz w:val="28"/>
          <w:szCs w:val="28"/>
        </w:rPr>
        <w:t>傷勢複雜嚴重兒</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個案治療及完整身心診療，辦理「兒少保護區域醫療整合中心計畫」，補助區域級以上醫療院所成立兒少保護區域醫療整合中心（下稱兒保醫療中心），</w:t>
      </w:r>
      <w:proofErr w:type="gramStart"/>
      <w:r w:rsidR="00BF0230" w:rsidRPr="004F35BA">
        <w:rPr>
          <w:rFonts w:ascii="標楷體" w:eastAsia="標楷體" w:hAnsi="標楷體" w:hint="eastAsia"/>
          <w:snapToGrid w:val="0"/>
          <w:kern w:val="0"/>
          <w:sz w:val="28"/>
          <w:szCs w:val="28"/>
        </w:rPr>
        <w:t>114</w:t>
      </w:r>
      <w:proofErr w:type="gramEnd"/>
      <w:r w:rsidR="00BF0230" w:rsidRPr="004F35BA">
        <w:rPr>
          <w:rFonts w:ascii="標楷體" w:eastAsia="標楷體" w:hAnsi="標楷體" w:hint="eastAsia"/>
          <w:snapToGrid w:val="0"/>
          <w:kern w:val="0"/>
          <w:sz w:val="28"/>
          <w:szCs w:val="28"/>
        </w:rPr>
        <w:t>年度計</w:t>
      </w:r>
      <w:r w:rsidR="00BF0230" w:rsidRPr="004F35BA">
        <w:rPr>
          <w:rFonts w:ascii="標楷體" w:eastAsia="標楷體" w:hAnsi="標楷體" w:hint="eastAsia"/>
          <w:snapToGrid w:val="0"/>
          <w:kern w:val="0"/>
          <w:sz w:val="28"/>
          <w:szCs w:val="28"/>
        </w:rPr>
        <w:lastRenderedPageBreak/>
        <w:t>核定補助12家。經分析111至113年度全國兒保醫療中心自行收案服務個案，</w:t>
      </w:r>
      <w:proofErr w:type="gramStart"/>
      <w:r w:rsidR="00BF0230" w:rsidRPr="004F35BA">
        <w:rPr>
          <w:rFonts w:ascii="標楷體" w:eastAsia="標楷體" w:hAnsi="標楷體" w:hint="eastAsia"/>
          <w:snapToGrid w:val="0"/>
          <w:kern w:val="0"/>
          <w:sz w:val="28"/>
          <w:szCs w:val="28"/>
        </w:rPr>
        <w:t>於兒保</w:t>
      </w:r>
      <w:proofErr w:type="gramEnd"/>
      <w:r w:rsidR="00BF0230" w:rsidRPr="004F35BA">
        <w:rPr>
          <w:rFonts w:ascii="標楷體" w:eastAsia="標楷體" w:hAnsi="標楷體" w:hint="eastAsia"/>
          <w:snapToGrid w:val="0"/>
          <w:kern w:val="0"/>
          <w:sz w:val="28"/>
          <w:szCs w:val="28"/>
        </w:rPr>
        <w:t>醫療中心收案前1</w:t>
      </w:r>
      <w:proofErr w:type="gramStart"/>
      <w:r w:rsidR="00BF0230" w:rsidRPr="004F35BA">
        <w:rPr>
          <w:rFonts w:ascii="標楷體" w:eastAsia="標楷體" w:hAnsi="標楷體" w:hint="eastAsia"/>
          <w:snapToGrid w:val="0"/>
          <w:kern w:val="0"/>
          <w:sz w:val="28"/>
          <w:szCs w:val="28"/>
        </w:rPr>
        <w:t>年內具兒少</w:t>
      </w:r>
      <w:proofErr w:type="gramEnd"/>
      <w:r w:rsidR="00BF0230" w:rsidRPr="004F35BA">
        <w:rPr>
          <w:rFonts w:ascii="標楷體" w:eastAsia="標楷體" w:hAnsi="標楷體" w:hint="eastAsia"/>
          <w:snapToGrid w:val="0"/>
          <w:kern w:val="0"/>
          <w:sz w:val="28"/>
          <w:szCs w:val="28"/>
        </w:rPr>
        <w:t>保護開案服務紀錄者計43人、67人、37人，占各該年度收案人數之11.65％、13.48％、6.67％，顯示該等個案雖曾經通報納入社政保護服務體系，惟自接受服務1年內卻又因發生嚴重或複雜傷勢，具驗傷診療需求之受</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事實而送</w:t>
      </w:r>
      <w:proofErr w:type="gramStart"/>
      <w:r w:rsidR="00BF0230" w:rsidRPr="004F35BA">
        <w:rPr>
          <w:rFonts w:ascii="標楷體" w:eastAsia="標楷體" w:hAnsi="標楷體" w:hint="eastAsia"/>
          <w:snapToGrid w:val="0"/>
          <w:kern w:val="0"/>
          <w:sz w:val="28"/>
          <w:szCs w:val="28"/>
        </w:rPr>
        <w:t>醫</w:t>
      </w:r>
      <w:proofErr w:type="gramEnd"/>
      <w:r w:rsidR="00BF0230" w:rsidRPr="004F35BA">
        <w:rPr>
          <w:rFonts w:ascii="標楷體" w:eastAsia="標楷體" w:hAnsi="標楷體" w:hint="eastAsia"/>
          <w:snapToGrid w:val="0"/>
          <w:kern w:val="0"/>
          <w:sz w:val="28"/>
          <w:szCs w:val="28"/>
        </w:rPr>
        <w:t>，並</w:t>
      </w:r>
      <w:proofErr w:type="gramStart"/>
      <w:r w:rsidR="00BF0230" w:rsidRPr="004F35BA">
        <w:rPr>
          <w:rFonts w:ascii="標楷體" w:eastAsia="標楷體" w:hAnsi="標楷體" w:hint="eastAsia"/>
          <w:snapToGrid w:val="0"/>
          <w:kern w:val="0"/>
          <w:sz w:val="28"/>
          <w:szCs w:val="28"/>
        </w:rPr>
        <w:t>經由兒</w:t>
      </w:r>
      <w:proofErr w:type="gramEnd"/>
      <w:r w:rsidR="00BF0230" w:rsidRPr="004F35BA">
        <w:rPr>
          <w:rFonts w:ascii="標楷體" w:eastAsia="標楷體" w:hAnsi="標楷體" w:hint="eastAsia"/>
          <w:snapToGrid w:val="0"/>
          <w:kern w:val="0"/>
          <w:sz w:val="28"/>
          <w:szCs w:val="28"/>
        </w:rPr>
        <w:t>保醫療中心醫療團隊以兒</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辨識指標判斷而收案服務，有待進一步檢討個案處遇服務執行目標落實情形等情事。經函請衛福部</w:t>
      </w:r>
      <w:proofErr w:type="gramStart"/>
      <w:r w:rsidR="00BF0230" w:rsidRPr="004F35BA">
        <w:rPr>
          <w:rFonts w:ascii="標楷體" w:eastAsia="標楷體" w:hAnsi="標楷體" w:hint="eastAsia"/>
          <w:snapToGrid w:val="0"/>
          <w:kern w:val="0"/>
          <w:sz w:val="28"/>
          <w:szCs w:val="28"/>
        </w:rPr>
        <w:t>研謀善策</w:t>
      </w:r>
      <w:proofErr w:type="gramEnd"/>
      <w:r w:rsidR="00BF0230" w:rsidRPr="004F35BA">
        <w:rPr>
          <w:rFonts w:ascii="標楷體" w:eastAsia="標楷體" w:hAnsi="標楷體" w:hint="eastAsia"/>
          <w:snapToGrid w:val="0"/>
          <w:kern w:val="0"/>
          <w:sz w:val="28"/>
          <w:szCs w:val="28"/>
        </w:rPr>
        <w:t>因應，以降低兒少再受</w:t>
      </w:r>
      <w:proofErr w:type="gramStart"/>
      <w:r w:rsidR="00BF0230" w:rsidRPr="004F35BA">
        <w:rPr>
          <w:rFonts w:ascii="標楷體" w:eastAsia="標楷體" w:hAnsi="標楷體" w:hint="eastAsia"/>
          <w:snapToGrid w:val="0"/>
          <w:kern w:val="0"/>
          <w:sz w:val="28"/>
          <w:szCs w:val="28"/>
        </w:rPr>
        <w:t>虐</w:t>
      </w:r>
      <w:proofErr w:type="gramEnd"/>
      <w:r w:rsidR="00BF0230" w:rsidRPr="004F35BA">
        <w:rPr>
          <w:rFonts w:ascii="標楷體" w:eastAsia="標楷體" w:hAnsi="標楷體" w:hint="eastAsia"/>
          <w:snapToGrid w:val="0"/>
          <w:kern w:val="0"/>
          <w:sz w:val="28"/>
          <w:szCs w:val="28"/>
        </w:rPr>
        <w:t>風險。</w:t>
      </w:r>
      <w:proofErr w:type="gramStart"/>
      <w:r w:rsidR="00BF0230" w:rsidRPr="004F35BA">
        <w:rPr>
          <w:rFonts w:ascii="標楷體" w:eastAsia="標楷體" w:hAnsi="標楷體" w:hint="eastAsia"/>
          <w:snapToGrid w:val="0"/>
          <w:kern w:val="0"/>
          <w:sz w:val="28"/>
          <w:szCs w:val="28"/>
        </w:rPr>
        <w:t>【</w:t>
      </w:r>
      <w:proofErr w:type="gramEnd"/>
      <w:r w:rsidR="00BF0230" w:rsidRPr="004F35BA">
        <w:rPr>
          <w:rFonts w:ascii="標楷體" w:eastAsia="標楷體" w:hAnsi="標楷體" w:hint="eastAsia"/>
          <w:snapToGrid w:val="0"/>
          <w:kern w:val="0"/>
          <w:sz w:val="28"/>
          <w:szCs w:val="28"/>
        </w:rPr>
        <w:t>詳總決算審核報告</w:t>
      </w:r>
      <w:proofErr w:type="gramStart"/>
      <w:r w:rsidR="00BF0230" w:rsidRPr="004F35BA">
        <w:rPr>
          <w:rFonts w:ascii="標楷體" w:eastAsia="標楷體" w:hAnsi="標楷體" w:hint="eastAsia"/>
          <w:snapToGrid w:val="0"/>
          <w:kern w:val="0"/>
          <w:sz w:val="28"/>
          <w:szCs w:val="28"/>
        </w:rPr>
        <w:t>第2冊丙</w:t>
      </w:r>
      <w:proofErr w:type="gramEnd"/>
      <w:r w:rsidR="00BF0230" w:rsidRPr="004F35BA">
        <w:rPr>
          <w:rFonts w:ascii="標楷體" w:eastAsia="標楷體" w:hAnsi="標楷體" w:hint="eastAsia"/>
          <w:snapToGrid w:val="0"/>
          <w:kern w:val="0"/>
          <w:sz w:val="28"/>
          <w:szCs w:val="28"/>
        </w:rPr>
        <w:t>、拾柒、衛生福利部主管項下重要審核意見（</w:t>
      </w:r>
      <w:r w:rsidR="009766F0" w:rsidRPr="004F35BA">
        <w:rPr>
          <w:rFonts w:ascii="標楷體" w:eastAsia="標楷體" w:hAnsi="標楷體" w:hint="eastAsia"/>
          <w:snapToGrid w:val="0"/>
          <w:kern w:val="0"/>
          <w:sz w:val="28"/>
          <w:szCs w:val="28"/>
        </w:rPr>
        <w:t>二</w:t>
      </w:r>
      <w:r w:rsidR="00BF0230" w:rsidRPr="004F35BA">
        <w:rPr>
          <w:rFonts w:ascii="標楷體" w:eastAsia="標楷體" w:hAnsi="標楷體" w:hint="eastAsia"/>
          <w:snapToGrid w:val="0"/>
          <w:kern w:val="0"/>
          <w:sz w:val="28"/>
          <w:szCs w:val="28"/>
        </w:rPr>
        <w:t>）</w:t>
      </w:r>
      <w:r w:rsidR="009766F0" w:rsidRPr="004F35BA">
        <w:rPr>
          <w:rFonts w:ascii="標楷體" w:eastAsia="標楷體" w:hAnsi="標楷體" w:hint="eastAsia"/>
          <w:snapToGrid w:val="0"/>
          <w:kern w:val="0"/>
          <w:sz w:val="28"/>
          <w:szCs w:val="28"/>
        </w:rPr>
        <w:t>1</w:t>
      </w:r>
      <w:r w:rsidR="009766F0" w:rsidRPr="004F35BA">
        <w:rPr>
          <w:rFonts w:ascii="標楷體" w:eastAsia="標楷體" w:hAnsi="標楷體"/>
          <w:snapToGrid w:val="0"/>
          <w:kern w:val="0"/>
          <w:sz w:val="28"/>
          <w:szCs w:val="28"/>
        </w:rPr>
        <w:t>.</w:t>
      </w:r>
      <w:r w:rsidR="00BF0230" w:rsidRPr="004F35BA">
        <w:rPr>
          <w:rFonts w:ascii="標楷體" w:eastAsia="標楷體" w:hAnsi="標楷體" w:hint="eastAsia"/>
          <w:snapToGrid w:val="0"/>
          <w:kern w:val="0"/>
          <w:sz w:val="28"/>
          <w:szCs w:val="28"/>
        </w:rPr>
        <w:t>】</w:t>
      </w:r>
    </w:p>
    <w:p w14:paraId="26B89AB8" w14:textId="1231F322" w:rsidR="00E2695E" w:rsidRPr="004F35BA" w:rsidRDefault="00417728" w:rsidP="000F7FDB">
      <w:pPr>
        <w:pStyle w:val="ae"/>
        <w:overflowPunct w:val="0"/>
        <w:spacing w:beforeLines="30" w:before="108" w:afterLines="30" w:after="108" w:line="480" w:lineRule="exact"/>
        <w:ind w:firstLine="641"/>
        <w:rPr>
          <w:rFonts w:ascii="標楷體" w:hAnsi="標楷體"/>
          <w:sz w:val="32"/>
          <w:szCs w:val="32"/>
        </w:rPr>
      </w:pPr>
      <w:r w:rsidRPr="004F35BA">
        <w:rPr>
          <w:rFonts w:ascii="標楷體" w:hAnsi="標楷體" w:hint="eastAsia"/>
          <w:sz w:val="32"/>
          <w:szCs w:val="32"/>
        </w:rPr>
        <w:t xml:space="preserve">（六）　</w:t>
      </w:r>
      <w:r w:rsidR="00E2695E" w:rsidRPr="004F35BA">
        <w:rPr>
          <w:rFonts w:ascii="標楷體" w:hAnsi="標楷體" w:hint="eastAsia"/>
          <w:sz w:val="32"/>
          <w:szCs w:val="32"/>
        </w:rPr>
        <w:t>少子女化衍生衝擊之調適策略</w:t>
      </w:r>
    </w:p>
    <w:p w14:paraId="6D890EBC" w14:textId="591150CB" w:rsidR="006F3811" w:rsidRPr="004F35BA" w:rsidRDefault="006F3811" w:rsidP="00DD6562">
      <w:pPr>
        <w:overflowPunct w:val="0"/>
        <w:snapToGrid w:val="0"/>
        <w:spacing w:beforeLines="20" w:before="72" w:line="460" w:lineRule="exact"/>
        <w:ind w:firstLineChars="450" w:firstLine="1261"/>
        <w:jc w:val="both"/>
        <w:rPr>
          <w:rFonts w:ascii="標楷體" w:eastAsia="標楷體" w:hAnsi="標楷體"/>
          <w:sz w:val="28"/>
          <w:szCs w:val="28"/>
        </w:rPr>
      </w:pPr>
      <w:r w:rsidRPr="004F35BA">
        <w:rPr>
          <w:rFonts w:ascii="標楷體" w:eastAsia="標楷體" w:hAnsi="標楷體"/>
          <w:b/>
          <w:bCs/>
          <w:snapToGrid w:val="0"/>
          <w:kern w:val="0"/>
          <w:sz w:val="28"/>
          <w:szCs w:val="28"/>
        </w:rPr>
        <w:t>1</w:t>
      </w:r>
      <w:r w:rsidR="008D20D9" w:rsidRPr="004F35BA">
        <w:rPr>
          <w:rFonts w:ascii="標楷體" w:eastAsia="標楷體" w:hAnsi="標楷體"/>
          <w:b/>
          <w:bCs/>
          <w:sz w:val="28"/>
          <w:szCs w:val="28"/>
        </w:rPr>
        <w:t>.</w:t>
      </w:r>
      <w:r w:rsidR="008D20D9" w:rsidRPr="004F35BA">
        <w:rPr>
          <w:rFonts w:ascii="標楷體" w:eastAsia="標楷體" w:hAnsi="標楷體" w:hint="eastAsia"/>
          <w:b/>
          <w:bCs/>
          <w:sz w:val="28"/>
          <w:szCs w:val="28"/>
        </w:rPr>
        <w:t xml:space="preserve">　</w:t>
      </w:r>
      <w:r w:rsidR="009D7981" w:rsidRPr="004F35BA">
        <w:rPr>
          <w:rFonts w:ascii="標楷體" w:eastAsia="標楷體" w:hAnsi="標楷體" w:hint="eastAsia"/>
          <w:b/>
          <w:bCs/>
          <w:sz w:val="28"/>
          <w:szCs w:val="28"/>
        </w:rPr>
        <w:t>我國人口紅利推估將於2028年結束，工作年齡人口持續減少且勞動力結構逐漸老化；另高齡</w:t>
      </w:r>
      <w:proofErr w:type="gramStart"/>
      <w:r w:rsidR="009D7981" w:rsidRPr="004F35BA">
        <w:rPr>
          <w:rFonts w:ascii="標楷體" w:eastAsia="標楷體" w:hAnsi="標楷體" w:hint="eastAsia"/>
          <w:b/>
          <w:bCs/>
          <w:sz w:val="28"/>
          <w:szCs w:val="28"/>
        </w:rPr>
        <w:t>人口及扶老</w:t>
      </w:r>
      <w:proofErr w:type="gramEnd"/>
      <w:r w:rsidR="009D7981" w:rsidRPr="004F35BA">
        <w:rPr>
          <w:rFonts w:ascii="標楷體" w:eastAsia="標楷體" w:hAnsi="標楷體" w:hint="eastAsia"/>
          <w:b/>
          <w:bCs/>
          <w:sz w:val="28"/>
          <w:szCs w:val="28"/>
        </w:rPr>
        <w:t>比快速攀升，未來</w:t>
      </w:r>
      <w:proofErr w:type="gramStart"/>
      <w:r w:rsidR="009D7981" w:rsidRPr="004F35BA">
        <w:rPr>
          <w:rFonts w:ascii="標楷體" w:eastAsia="標楷體" w:hAnsi="標楷體" w:hint="eastAsia"/>
          <w:b/>
          <w:bCs/>
          <w:sz w:val="28"/>
          <w:szCs w:val="28"/>
        </w:rPr>
        <w:t>恐</w:t>
      </w:r>
      <w:proofErr w:type="gramEnd"/>
      <w:r w:rsidR="009D7981" w:rsidRPr="004F35BA">
        <w:rPr>
          <w:rFonts w:ascii="標楷體" w:eastAsia="標楷體" w:hAnsi="標楷體" w:hint="eastAsia"/>
          <w:b/>
          <w:bCs/>
          <w:sz w:val="28"/>
          <w:szCs w:val="28"/>
        </w:rPr>
        <w:t>衝擊勞動力供給、產業發展及國家競爭力，並加重長照、健保及年金等社會福利支出負擔，對政府財政</w:t>
      </w:r>
      <w:proofErr w:type="gramStart"/>
      <w:r w:rsidR="009D7981" w:rsidRPr="004F35BA">
        <w:rPr>
          <w:rFonts w:ascii="標楷體" w:eastAsia="標楷體" w:hAnsi="標楷體" w:hint="eastAsia"/>
          <w:b/>
          <w:bCs/>
          <w:sz w:val="28"/>
          <w:szCs w:val="28"/>
        </w:rPr>
        <w:t>永續及社會</w:t>
      </w:r>
      <w:proofErr w:type="gramEnd"/>
      <w:r w:rsidR="009D7981" w:rsidRPr="004F35BA">
        <w:rPr>
          <w:rFonts w:ascii="標楷體" w:eastAsia="標楷體" w:hAnsi="標楷體" w:hint="eastAsia"/>
          <w:b/>
          <w:bCs/>
          <w:sz w:val="28"/>
          <w:szCs w:val="28"/>
        </w:rPr>
        <w:t>照顧體系形成挑戰</w:t>
      </w:r>
      <w:r w:rsidR="008D20D9" w:rsidRPr="004F35BA">
        <w:rPr>
          <w:rFonts w:ascii="標楷體" w:eastAsia="標楷體" w:hAnsi="標楷體" w:hint="eastAsia"/>
          <w:b/>
          <w:bCs/>
          <w:sz w:val="28"/>
          <w:szCs w:val="28"/>
        </w:rPr>
        <w:t>：</w:t>
      </w:r>
      <w:r w:rsidR="008D20D9" w:rsidRPr="004F35BA">
        <w:rPr>
          <w:rFonts w:ascii="標楷體" w:eastAsia="標楷體" w:hAnsi="標楷體" w:hint="eastAsia"/>
          <w:sz w:val="28"/>
          <w:szCs w:val="28"/>
        </w:rPr>
        <w:t>我國於1990年因15至64歲工作年齡（青壯年）人口占總人口之比率超過三分之二，正式開啟人口紅利時期。然而，工作人口數在2015年達到1,737萬人（占總人口之73.9％）高峰後，即呈現遞減趨勢。據國發會2024年版人口推估報告載述，我國總人口將由2024年之</w:t>
      </w:r>
      <w:proofErr w:type="gramStart"/>
      <w:r w:rsidR="007A2CD4" w:rsidRPr="004F35BA">
        <w:rPr>
          <w:rFonts w:ascii="標楷體" w:eastAsia="標楷體" w:hAnsi="標楷體" w:hint="eastAsia"/>
          <w:sz w:val="28"/>
          <w:szCs w:val="28"/>
        </w:rPr>
        <w:t>推估數</w:t>
      </w:r>
      <w:proofErr w:type="gramEnd"/>
      <w:r w:rsidR="008D20D9" w:rsidRPr="004F35BA">
        <w:rPr>
          <w:rFonts w:ascii="標楷體" w:eastAsia="標楷體" w:hAnsi="標楷體" w:hint="eastAsia"/>
          <w:sz w:val="28"/>
          <w:szCs w:val="28"/>
        </w:rPr>
        <w:t>2</w:t>
      </w:r>
      <w:r w:rsidR="008D20D9" w:rsidRPr="004F35BA">
        <w:rPr>
          <w:rFonts w:ascii="標楷體" w:eastAsia="標楷體" w:hAnsi="標楷體"/>
          <w:sz w:val="28"/>
          <w:szCs w:val="28"/>
        </w:rPr>
        <w:t>,</w:t>
      </w:r>
      <w:r w:rsidR="008D20D9" w:rsidRPr="004F35BA">
        <w:rPr>
          <w:rFonts w:ascii="標楷體" w:eastAsia="標楷體" w:hAnsi="標楷體" w:hint="eastAsia"/>
          <w:sz w:val="28"/>
          <w:szCs w:val="28"/>
        </w:rPr>
        <w:t>340萬餘人，下降至2070年之1</w:t>
      </w:r>
      <w:r w:rsidR="008D20D9" w:rsidRPr="004F35BA">
        <w:rPr>
          <w:rFonts w:ascii="標楷體" w:eastAsia="標楷體" w:hAnsi="標楷體"/>
          <w:sz w:val="28"/>
          <w:szCs w:val="28"/>
        </w:rPr>
        <w:t>,</w:t>
      </w:r>
      <w:r w:rsidR="008D20D9" w:rsidRPr="004F35BA">
        <w:rPr>
          <w:rFonts w:ascii="標楷體" w:eastAsia="標楷體" w:hAnsi="標楷體" w:hint="eastAsia"/>
          <w:sz w:val="28"/>
          <w:szCs w:val="28"/>
        </w:rPr>
        <w:t>497萬餘人，減少</w:t>
      </w:r>
      <w:r w:rsidR="003557B5" w:rsidRPr="004F35BA">
        <w:rPr>
          <w:rFonts w:ascii="標楷體" w:eastAsia="標楷體" w:hAnsi="標楷體"/>
          <w:sz w:val="28"/>
          <w:szCs w:val="28"/>
        </w:rPr>
        <w:t>843</w:t>
      </w:r>
      <w:r w:rsidR="008D20D9" w:rsidRPr="004F35BA">
        <w:rPr>
          <w:rFonts w:ascii="標楷體" w:eastAsia="標楷體" w:hAnsi="標楷體" w:hint="eastAsia"/>
          <w:sz w:val="28"/>
          <w:szCs w:val="28"/>
        </w:rPr>
        <w:t>萬餘人；其中工作年齡人口將減少</w:t>
      </w:r>
      <w:r w:rsidR="003557B5" w:rsidRPr="004F35BA">
        <w:rPr>
          <w:rFonts w:ascii="標楷體" w:eastAsia="標楷體" w:hAnsi="標楷體"/>
          <w:sz w:val="28"/>
          <w:szCs w:val="28"/>
        </w:rPr>
        <w:t>919</w:t>
      </w:r>
      <w:r w:rsidR="008D20D9" w:rsidRPr="004F35BA">
        <w:rPr>
          <w:rFonts w:ascii="標楷體" w:eastAsia="標楷體" w:hAnsi="標楷體" w:hint="eastAsia"/>
          <w:sz w:val="28"/>
          <w:szCs w:val="28"/>
        </w:rPr>
        <w:t>萬餘人，預估「人口紅利」將在2028年結束，屆時青壯年人口占總人口之比率將低於三分之二。除了工作人口數減少外，年齡人口結構亦呈現明顯高齡化現象。2024年</w:t>
      </w:r>
      <w:r w:rsidR="008D20D9" w:rsidRPr="004F35BA">
        <w:rPr>
          <w:rFonts w:ascii="標楷體" w:eastAsia="標楷體" w:hAnsi="標楷體"/>
          <w:sz w:val="28"/>
          <w:szCs w:val="28"/>
        </w:rPr>
        <w:t>15</w:t>
      </w:r>
      <w:r w:rsidR="008D20D9" w:rsidRPr="004F35BA">
        <w:rPr>
          <w:rFonts w:ascii="標楷體" w:eastAsia="標楷體" w:hAnsi="標楷體" w:hint="eastAsia"/>
          <w:sz w:val="28"/>
          <w:szCs w:val="28"/>
        </w:rPr>
        <w:t>至</w:t>
      </w:r>
      <w:r w:rsidR="008D20D9" w:rsidRPr="004F35BA">
        <w:rPr>
          <w:rFonts w:ascii="標楷體" w:eastAsia="標楷體" w:hAnsi="標楷體"/>
          <w:sz w:val="28"/>
          <w:szCs w:val="28"/>
        </w:rPr>
        <w:t>64歲</w:t>
      </w:r>
      <w:r w:rsidR="008D20D9" w:rsidRPr="004F35BA">
        <w:rPr>
          <w:rFonts w:ascii="標楷體" w:eastAsia="標楷體" w:hAnsi="標楷體" w:hint="eastAsia"/>
          <w:sz w:val="28"/>
          <w:szCs w:val="28"/>
        </w:rPr>
        <w:t>族群</w:t>
      </w:r>
      <w:r w:rsidR="008D20D9" w:rsidRPr="004F35BA">
        <w:rPr>
          <w:rFonts w:ascii="標楷體" w:eastAsia="標楷體" w:hAnsi="標楷體"/>
          <w:sz w:val="28"/>
          <w:szCs w:val="28"/>
        </w:rPr>
        <w:t>中，</w:t>
      </w:r>
      <w:r w:rsidR="008D20D9" w:rsidRPr="004F35BA">
        <w:rPr>
          <w:rFonts w:ascii="標楷體" w:eastAsia="標楷體" w:hAnsi="標楷體" w:hint="eastAsia"/>
          <w:sz w:val="28"/>
          <w:szCs w:val="28"/>
        </w:rPr>
        <w:t>中高齡者</w:t>
      </w:r>
      <w:r w:rsidRPr="004F35BA">
        <w:rPr>
          <w:rFonts w:ascii="標楷體" w:eastAsia="標楷體" w:hAnsi="標楷體" w:hint="eastAsia"/>
          <w:sz w:val="28"/>
          <w:szCs w:val="28"/>
        </w:rPr>
        <w:t>（</w:t>
      </w:r>
      <w:r w:rsidR="008D20D9" w:rsidRPr="004F35BA">
        <w:rPr>
          <w:rFonts w:ascii="標楷體" w:eastAsia="標楷體" w:hAnsi="標楷體" w:hint="eastAsia"/>
          <w:sz w:val="28"/>
          <w:szCs w:val="28"/>
        </w:rPr>
        <w:t>45至64歲</w:t>
      </w:r>
      <w:r w:rsidRPr="004F35BA">
        <w:rPr>
          <w:rFonts w:ascii="標楷體" w:eastAsia="標楷體" w:hAnsi="標楷體" w:hint="eastAsia"/>
          <w:sz w:val="28"/>
          <w:szCs w:val="28"/>
        </w:rPr>
        <w:t>）</w:t>
      </w:r>
      <w:r w:rsidR="008D20D9" w:rsidRPr="004F35BA">
        <w:rPr>
          <w:rFonts w:ascii="標楷體" w:eastAsia="標楷體" w:hAnsi="標楷體" w:hint="eastAsia"/>
          <w:sz w:val="28"/>
          <w:szCs w:val="28"/>
        </w:rPr>
        <w:t>占該族群之比率為44.8％，預估至2040年及2070年將提高至51.7％及53.0％。勞動力供給量減少，青壯年人口下降，勞動力老化，恐削弱產業生產力，對我國產業升級及國家整體競爭力構成嚴峻挑戰。次查，隨著國人壽命延長與少子女化影響，2025年我國</w:t>
      </w:r>
      <w:r w:rsidR="00930CD7">
        <w:rPr>
          <w:rFonts w:ascii="標楷體" w:eastAsia="標楷體" w:hAnsi="標楷體" w:hint="eastAsia"/>
          <w:sz w:val="28"/>
          <w:szCs w:val="28"/>
        </w:rPr>
        <w:t>已</w:t>
      </w:r>
      <w:r w:rsidR="008D20D9" w:rsidRPr="004F35BA">
        <w:rPr>
          <w:rFonts w:ascii="標楷體" w:eastAsia="標楷體" w:hAnsi="標楷體" w:hint="eastAsia"/>
          <w:sz w:val="28"/>
          <w:szCs w:val="28"/>
        </w:rPr>
        <w:t>進入「超高齡社會」，65歲以上老年人口占總人口之比率預估將由2024年之19.2％，大幅提高至2070年之46.5％；扶老比（每100名青壯年工作人口所需扶養的老年人口數），將由2024年之27.8人，</w:t>
      </w:r>
      <w:proofErr w:type="gramStart"/>
      <w:r w:rsidR="008D20D9" w:rsidRPr="004F35BA">
        <w:rPr>
          <w:rFonts w:ascii="標楷體" w:eastAsia="標楷體" w:hAnsi="標楷體" w:hint="eastAsia"/>
          <w:sz w:val="28"/>
          <w:szCs w:val="28"/>
        </w:rPr>
        <w:t>遽</w:t>
      </w:r>
      <w:proofErr w:type="gramEnd"/>
      <w:r w:rsidR="008D20D9" w:rsidRPr="004F35BA">
        <w:rPr>
          <w:rFonts w:ascii="標楷體" w:eastAsia="標楷體" w:hAnsi="標楷體" w:hint="eastAsia"/>
          <w:sz w:val="28"/>
          <w:szCs w:val="28"/>
        </w:rPr>
        <w:t>增至2070年之99.9人，屆時每1名青壯年即需扶養1名老人，社會照顧體系將面臨沉重負擔。</w:t>
      </w:r>
      <w:r w:rsidR="008D20D9" w:rsidRPr="004F35BA">
        <w:rPr>
          <w:rFonts w:ascii="標楷體" w:eastAsia="標楷體" w:hAnsi="標楷體"/>
          <w:sz w:val="28"/>
          <w:szCs w:val="28"/>
        </w:rPr>
        <w:t>人口結構之劇變將引發政府財政與公共制度之結構性調整，隨著工作年齡人口減少及人口老化，所得稅、消費稅等稅收可能面臨縮減風險；同時，法定社會福利支出（如長照、健保、年金）將大幅</w:t>
      </w:r>
      <w:r w:rsidR="008D20D9" w:rsidRPr="004F35BA">
        <w:rPr>
          <w:rFonts w:ascii="標楷體" w:eastAsia="標楷體" w:hAnsi="標楷體"/>
          <w:sz w:val="28"/>
          <w:szCs w:val="28"/>
        </w:rPr>
        <w:lastRenderedPageBreak/>
        <w:t>增加，政府財政收支將產生結構性變化。面對人口結構變遷趨勢已不可逆之現況，各項公共政策如社會福利體系（健保、長照）、產業勞動力（自動化科技替代、中高齡就業）、教育資源（教育精緻化、退場機制），以及城市基礎設施（無障礙空間）等，</w:t>
      </w:r>
      <w:proofErr w:type="gramStart"/>
      <w:r w:rsidR="008D20D9" w:rsidRPr="004F35BA">
        <w:rPr>
          <w:rFonts w:ascii="標楷體" w:eastAsia="標楷體" w:hAnsi="標楷體"/>
          <w:sz w:val="28"/>
          <w:szCs w:val="28"/>
        </w:rPr>
        <w:t>均須及早</w:t>
      </w:r>
      <w:proofErr w:type="gramEnd"/>
      <w:r w:rsidR="008D20D9" w:rsidRPr="004F35BA">
        <w:rPr>
          <w:rFonts w:ascii="標楷體" w:eastAsia="標楷體" w:hAnsi="標楷體"/>
          <w:sz w:val="28"/>
          <w:szCs w:val="28"/>
        </w:rPr>
        <w:t>調適因應。</w:t>
      </w:r>
      <w:r w:rsidR="009D7981" w:rsidRPr="004F35BA">
        <w:rPr>
          <w:rFonts w:ascii="標楷體" w:eastAsia="標楷體" w:hAnsi="標楷體" w:hint="eastAsia"/>
          <w:sz w:val="28"/>
          <w:szCs w:val="28"/>
        </w:rPr>
        <w:t>經函請行政院督促相關權責機關施政思維除著重於「如何提升生育率」外，應再擴增「如何因應少子女化社會」面向，審慎評估人口結構轉變對未來社會經濟之影響，全面調整國家長期戰略，以降低可能衍生之衝擊。</w:t>
      </w:r>
      <w:proofErr w:type="gramStart"/>
      <w:r w:rsidR="008D20D9" w:rsidRPr="004F35BA">
        <w:rPr>
          <w:rFonts w:ascii="標楷體" w:eastAsia="標楷體" w:hAnsi="標楷體" w:hint="eastAsia"/>
          <w:sz w:val="28"/>
          <w:szCs w:val="28"/>
        </w:rPr>
        <w:t>【</w:t>
      </w:r>
      <w:proofErr w:type="gramEnd"/>
      <w:r w:rsidR="008D20D9" w:rsidRPr="004F35BA">
        <w:rPr>
          <w:rFonts w:ascii="標楷體" w:eastAsia="標楷體" w:hAnsi="標楷體" w:hint="eastAsia"/>
          <w:sz w:val="28"/>
          <w:szCs w:val="28"/>
        </w:rPr>
        <w:t>詳總決算審核報告</w:t>
      </w:r>
      <w:proofErr w:type="gramStart"/>
      <w:r w:rsidR="008D20D9" w:rsidRPr="004F35BA">
        <w:rPr>
          <w:rFonts w:ascii="標楷體" w:eastAsia="標楷體" w:hAnsi="標楷體" w:hint="eastAsia"/>
          <w:sz w:val="28"/>
          <w:szCs w:val="28"/>
        </w:rPr>
        <w:t>第2冊丙</w:t>
      </w:r>
      <w:proofErr w:type="gramEnd"/>
      <w:r w:rsidR="008D20D9" w:rsidRPr="004F35BA">
        <w:rPr>
          <w:rFonts w:ascii="標楷體" w:eastAsia="標楷體" w:hAnsi="標楷體" w:hint="eastAsia"/>
          <w:sz w:val="28"/>
          <w:szCs w:val="28"/>
        </w:rPr>
        <w:t>、貳、行政院主管項下重要審核意見（</w:t>
      </w:r>
      <w:r w:rsidR="00790176" w:rsidRPr="004F35BA">
        <w:rPr>
          <w:rFonts w:ascii="標楷體" w:eastAsia="標楷體" w:hAnsi="標楷體" w:hint="eastAsia"/>
          <w:sz w:val="28"/>
          <w:szCs w:val="28"/>
        </w:rPr>
        <w:t>六</w:t>
      </w:r>
      <w:r w:rsidR="008D20D9" w:rsidRPr="004F35BA">
        <w:rPr>
          <w:rFonts w:ascii="標楷體" w:eastAsia="標楷體" w:hAnsi="標楷體" w:hint="eastAsia"/>
          <w:sz w:val="28"/>
          <w:szCs w:val="28"/>
        </w:rPr>
        <w:t>）</w:t>
      </w:r>
      <w:r w:rsidR="008D20D9" w:rsidRPr="004F35BA">
        <w:rPr>
          <w:rFonts w:ascii="標楷體" w:eastAsia="標楷體" w:hAnsi="標楷體"/>
          <w:sz w:val="28"/>
          <w:szCs w:val="28"/>
        </w:rPr>
        <w:t>4.</w:t>
      </w:r>
      <w:r w:rsidR="008D20D9" w:rsidRPr="004F35BA">
        <w:rPr>
          <w:rFonts w:ascii="標楷體" w:eastAsia="標楷體" w:hAnsi="標楷體" w:hint="eastAsia"/>
          <w:sz w:val="28"/>
          <w:szCs w:val="28"/>
        </w:rPr>
        <w:t>】</w:t>
      </w:r>
    </w:p>
    <w:p w14:paraId="72B3319E" w14:textId="756E90CC" w:rsidR="00A90EC5" w:rsidRPr="004F35BA" w:rsidRDefault="006F3811" w:rsidP="000C2F4B">
      <w:pPr>
        <w:overflowPunct w:val="0"/>
        <w:snapToGrid w:val="0"/>
        <w:spacing w:beforeLines="20" w:before="72" w:line="460" w:lineRule="exact"/>
        <w:ind w:firstLineChars="450" w:firstLine="1261"/>
        <w:jc w:val="both"/>
        <w:rPr>
          <w:rFonts w:ascii="標楷體" w:eastAsia="標楷體" w:hAnsi="標楷體"/>
          <w:snapToGrid w:val="0"/>
          <w:kern w:val="0"/>
          <w:sz w:val="28"/>
          <w:szCs w:val="28"/>
        </w:rPr>
      </w:pPr>
      <w:r w:rsidRPr="004F35BA">
        <w:rPr>
          <w:rFonts w:ascii="標楷體" w:eastAsia="標楷體" w:hAnsi="標楷體"/>
          <w:b/>
          <w:bCs/>
          <w:snapToGrid w:val="0"/>
          <w:kern w:val="0"/>
          <w:sz w:val="28"/>
          <w:szCs w:val="28"/>
        </w:rPr>
        <w:t>2</w:t>
      </w:r>
      <w:r w:rsidR="00A90EC5" w:rsidRPr="004F35BA">
        <w:rPr>
          <w:rFonts w:ascii="標楷體" w:eastAsia="標楷體" w:hAnsi="標楷體"/>
          <w:b/>
          <w:bCs/>
          <w:snapToGrid w:val="0"/>
          <w:kern w:val="0"/>
          <w:sz w:val="28"/>
          <w:szCs w:val="28"/>
        </w:rPr>
        <w:t>.</w:t>
      </w:r>
      <w:r w:rsidR="00A90EC5" w:rsidRPr="004F35BA">
        <w:rPr>
          <w:rFonts w:ascii="標楷體" w:eastAsia="標楷體" w:hAnsi="標楷體" w:hint="eastAsia"/>
          <w:b/>
          <w:bCs/>
          <w:snapToGrid w:val="0"/>
          <w:kern w:val="0"/>
          <w:sz w:val="28"/>
          <w:szCs w:val="28"/>
        </w:rPr>
        <w:t xml:space="preserve">　</w:t>
      </w:r>
      <w:r w:rsidR="00A90EC5" w:rsidRPr="004F35BA">
        <w:rPr>
          <w:rFonts w:ascii="標楷體" w:eastAsia="標楷體" w:hAnsi="標楷體" w:cs="新細明體" w:hint="eastAsia"/>
          <w:b/>
          <w:bCs/>
          <w:sz w:val="28"/>
          <w:szCs w:val="28"/>
        </w:rPr>
        <w:t>國發</w:t>
      </w:r>
      <w:r w:rsidR="00A90EC5" w:rsidRPr="004F35BA">
        <w:rPr>
          <w:rFonts w:ascii="標楷體" w:eastAsia="標楷體" w:hAnsi="標楷體" w:hint="eastAsia"/>
          <w:b/>
          <w:bCs/>
          <w:snapToGrid w:val="0"/>
          <w:kern w:val="0"/>
          <w:sz w:val="28"/>
          <w:szCs w:val="28"/>
        </w:rPr>
        <w:t>會為協助政府應對少子女化衝擊等嚴峻社會議題，委外辦理「建置以資料科學為基礎之社會政策治理機制計畫」，</w:t>
      </w:r>
      <w:proofErr w:type="gramStart"/>
      <w:r w:rsidR="00A90EC5" w:rsidRPr="004F35BA">
        <w:rPr>
          <w:rFonts w:ascii="標楷體" w:eastAsia="標楷體" w:hAnsi="標楷體" w:hint="eastAsia"/>
          <w:b/>
          <w:bCs/>
          <w:snapToGrid w:val="0"/>
          <w:kern w:val="0"/>
          <w:sz w:val="28"/>
          <w:szCs w:val="28"/>
        </w:rPr>
        <w:t>惟間有社會</w:t>
      </w:r>
      <w:proofErr w:type="gramEnd"/>
      <w:r w:rsidR="00A90EC5" w:rsidRPr="004F35BA">
        <w:rPr>
          <w:rFonts w:ascii="標楷體" w:eastAsia="標楷體" w:hAnsi="標楷體" w:hint="eastAsia"/>
          <w:b/>
          <w:bCs/>
          <w:snapToGrid w:val="0"/>
          <w:kern w:val="0"/>
          <w:sz w:val="28"/>
          <w:szCs w:val="28"/>
        </w:rPr>
        <w:t>政策</w:t>
      </w:r>
      <w:proofErr w:type="gramStart"/>
      <w:r w:rsidR="00A90EC5" w:rsidRPr="004F35BA">
        <w:rPr>
          <w:rFonts w:ascii="標楷體" w:eastAsia="標楷體" w:hAnsi="標楷體" w:hint="eastAsia"/>
          <w:b/>
          <w:bCs/>
          <w:snapToGrid w:val="0"/>
          <w:kern w:val="0"/>
          <w:sz w:val="28"/>
          <w:szCs w:val="28"/>
        </w:rPr>
        <w:t>資料跨域整合</w:t>
      </w:r>
      <w:proofErr w:type="gramEnd"/>
      <w:r w:rsidR="00A90EC5" w:rsidRPr="004F35BA">
        <w:rPr>
          <w:rFonts w:ascii="標楷體" w:eastAsia="標楷體" w:hAnsi="標楷體" w:hint="eastAsia"/>
          <w:b/>
          <w:bCs/>
          <w:snapToGrid w:val="0"/>
          <w:kern w:val="0"/>
          <w:sz w:val="28"/>
          <w:szCs w:val="28"/>
        </w:rPr>
        <w:t>機制未</w:t>
      </w:r>
      <w:proofErr w:type="gramStart"/>
      <w:r w:rsidR="00A90EC5" w:rsidRPr="004F35BA">
        <w:rPr>
          <w:rFonts w:ascii="標楷體" w:eastAsia="標楷體" w:hAnsi="標楷體" w:hint="eastAsia"/>
          <w:b/>
          <w:bCs/>
          <w:snapToGrid w:val="0"/>
          <w:kern w:val="0"/>
          <w:sz w:val="28"/>
          <w:szCs w:val="28"/>
        </w:rPr>
        <w:t>臻</w:t>
      </w:r>
      <w:proofErr w:type="gramEnd"/>
      <w:r w:rsidR="00A90EC5" w:rsidRPr="004F35BA">
        <w:rPr>
          <w:rFonts w:ascii="標楷體" w:eastAsia="標楷體" w:hAnsi="標楷體" w:hint="eastAsia"/>
          <w:b/>
          <w:bCs/>
          <w:snapToGrid w:val="0"/>
          <w:kern w:val="0"/>
          <w:sz w:val="28"/>
          <w:szCs w:val="28"/>
        </w:rPr>
        <w:t>完善、成果應用待強化等情，允宜檢討改善，</w:t>
      </w:r>
      <w:proofErr w:type="gramStart"/>
      <w:r w:rsidR="00A90EC5" w:rsidRPr="004F35BA">
        <w:rPr>
          <w:rFonts w:ascii="標楷體" w:eastAsia="標楷體" w:hAnsi="標楷體" w:hint="eastAsia"/>
          <w:b/>
          <w:bCs/>
          <w:snapToGrid w:val="0"/>
          <w:kern w:val="0"/>
          <w:sz w:val="28"/>
          <w:szCs w:val="28"/>
        </w:rPr>
        <w:t>俾</w:t>
      </w:r>
      <w:proofErr w:type="gramEnd"/>
      <w:r w:rsidR="00A90EC5" w:rsidRPr="004F35BA">
        <w:rPr>
          <w:rFonts w:ascii="標楷體" w:eastAsia="標楷體" w:hAnsi="標楷體" w:hint="eastAsia"/>
          <w:b/>
          <w:bCs/>
          <w:snapToGrid w:val="0"/>
          <w:kern w:val="0"/>
          <w:sz w:val="28"/>
          <w:szCs w:val="28"/>
        </w:rPr>
        <w:t>利發揮計畫原定強化社會政策治理及</w:t>
      </w:r>
      <w:proofErr w:type="gramStart"/>
      <w:r w:rsidR="00A90EC5" w:rsidRPr="004F35BA">
        <w:rPr>
          <w:rFonts w:ascii="標楷體" w:eastAsia="標楷體" w:hAnsi="標楷體" w:hint="eastAsia"/>
          <w:b/>
          <w:bCs/>
          <w:snapToGrid w:val="0"/>
          <w:kern w:val="0"/>
          <w:sz w:val="28"/>
          <w:szCs w:val="28"/>
        </w:rPr>
        <w:t>厚實循證決策</w:t>
      </w:r>
      <w:proofErr w:type="gramEnd"/>
      <w:r w:rsidR="00A90EC5" w:rsidRPr="004F35BA">
        <w:rPr>
          <w:rFonts w:ascii="標楷體" w:eastAsia="標楷體" w:hAnsi="標楷體" w:hint="eastAsia"/>
          <w:b/>
          <w:bCs/>
          <w:snapToGrid w:val="0"/>
          <w:kern w:val="0"/>
          <w:sz w:val="28"/>
          <w:szCs w:val="28"/>
        </w:rPr>
        <w:t>基礎之效益：</w:t>
      </w:r>
      <w:r w:rsidR="00290847" w:rsidRPr="004F35BA">
        <w:rPr>
          <w:rFonts w:ascii="標楷體" w:eastAsia="標楷體" w:hAnsi="標楷體" w:hint="eastAsia"/>
          <w:snapToGrid w:val="0"/>
          <w:kern w:val="0"/>
          <w:sz w:val="28"/>
          <w:szCs w:val="28"/>
        </w:rPr>
        <w:t>國發會</w:t>
      </w:r>
      <w:r w:rsidR="00A90EC5" w:rsidRPr="004F35BA">
        <w:rPr>
          <w:rFonts w:ascii="標楷體" w:eastAsia="標楷體" w:hAnsi="標楷體" w:hint="eastAsia"/>
          <w:snapToGrid w:val="0"/>
          <w:kern w:val="0"/>
          <w:sz w:val="28"/>
          <w:szCs w:val="28"/>
        </w:rPr>
        <w:t>為提升社會政策資料分析決策量能，委外辦理「建置以資料科學為基礎之社會政策治理機制計畫」，期程自111至114年度，共編列計畫預算3,050萬餘元，截至114年10月底止，累計實現數2,618萬餘元。經查，</w:t>
      </w:r>
      <w:r w:rsidR="00290847" w:rsidRPr="004F35BA">
        <w:rPr>
          <w:rFonts w:ascii="標楷體" w:eastAsia="標楷體" w:hAnsi="標楷體" w:hint="eastAsia"/>
          <w:snapToGrid w:val="0"/>
          <w:kern w:val="0"/>
          <w:sz w:val="28"/>
          <w:szCs w:val="28"/>
        </w:rPr>
        <w:t>國發會</w:t>
      </w:r>
      <w:r w:rsidR="00A90EC5" w:rsidRPr="004F35BA">
        <w:rPr>
          <w:rFonts w:ascii="標楷體" w:eastAsia="標楷體" w:hAnsi="標楷體" w:hint="eastAsia"/>
          <w:snapToGrid w:val="0"/>
          <w:kern w:val="0"/>
          <w:sz w:val="28"/>
          <w:szCs w:val="28"/>
        </w:rPr>
        <w:t>原規劃逐步建立社會政策</w:t>
      </w:r>
      <w:proofErr w:type="gramStart"/>
      <w:r w:rsidR="00A90EC5" w:rsidRPr="004F35BA">
        <w:rPr>
          <w:rFonts w:ascii="標楷體" w:eastAsia="標楷體" w:hAnsi="標楷體" w:hint="eastAsia"/>
          <w:snapToGrid w:val="0"/>
          <w:kern w:val="0"/>
          <w:sz w:val="28"/>
          <w:szCs w:val="28"/>
        </w:rPr>
        <w:t>資料跨域整合</w:t>
      </w:r>
      <w:proofErr w:type="gramEnd"/>
      <w:r w:rsidR="00A90EC5" w:rsidRPr="004F35BA">
        <w:rPr>
          <w:rFonts w:ascii="標楷體" w:eastAsia="標楷體" w:hAnsi="標楷體" w:hint="eastAsia"/>
          <w:snapToGrid w:val="0"/>
          <w:kern w:val="0"/>
          <w:sz w:val="28"/>
          <w:szCs w:val="28"/>
        </w:rPr>
        <w:t>機制，並完成盤點有關機關掌管公開資料連結「少子女化衝擊」等各項關鍵趨勢課題，惟該會考量部分課題盤點結果資料項目較少</w:t>
      </w:r>
      <w:proofErr w:type="gramStart"/>
      <w:r w:rsidR="00A90EC5" w:rsidRPr="004F35BA">
        <w:rPr>
          <w:rFonts w:ascii="標楷體" w:eastAsia="標楷體" w:hAnsi="標楷體" w:hint="eastAsia"/>
          <w:snapToGrid w:val="0"/>
          <w:kern w:val="0"/>
          <w:sz w:val="28"/>
          <w:szCs w:val="28"/>
        </w:rPr>
        <w:t>或跨域串連</w:t>
      </w:r>
      <w:proofErr w:type="gramEnd"/>
      <w:r w:rsidR="00A90EC5" w:rsidRPr="004F35BA">
        <w:rPr>
          <w:rFonts w:ascii="標楷體" w:eastAsia="標楷體" w:hAnsi="標楷體" w:hint="eastAsia"/>
          <w:snapToGrid w:val="0"/>
          <w:kern w:val="0"/>
          <w:sz w:val="28"/>
          <w:szCs w:val="28"/>
        </w:rPr>
        <w:t>不易，後續僅於「</w:t>
      </w:r>
      <w:proofErr w:type="gramStart"/>
      <w:r w:rsidR="00A90EC5" w:rsidRPr="004F35BA">
        <w:rPr>
          <w:rFonts w:ascii="標楷體" w:eastAsia="標楷體" w:hAnsi="標楷體" w:hint="eastAsia"/>
          <w:snapToGrid w:val="0"/>
          <w:kern w:val="0"/>
          <w:sz w:val="28"/>
          <w:szCs w:val="28"/>
        </w:rPr>
        <w:t>循證尋政-循證</w:t>
      </w:r>
      <w:proofErr w:type="gramEnd"/>
      <w:r w:rsidR="00A90EC5" w:rsidRPr="004F35BA">
        <w:rPr>
          <w:rFonts w:ascii="標楷體" w:eastAsia="標楷體" w:hAnsi="標楷體" w:hint="eastAsia"/>
          <w:snapToGrid w:val="0"/>
          <w:kern w:val="0"/>
          <w:sz w:val="28"/>
          <w:szCs w:val="28"/>
        </w:rPr>
        <w:t>決策協作平台」網站彙整中央政府有關機關網站資料開放專區連結提供外界自行查找，未持續推動建立社會政策</w:t>
      </w:r>
      <w:proofErr w:type="gramStart"/>
      <w:r w:rsidR="00A90EC5" w:rsidRPr="004F35BA">
        <w:rPr>
          <w:rFonts w:ascii="標楷體" w:eastAsia="標楷體" w:hAnsi="標楷體" w:hint="eastAsia"/>
          <w:snapToGrid w:val="0"/>
          <w:kern w:val="0"/>
          <w:sz w:val="28"/>
          <w:szCs w:val="28"/>
        </w:rPr>
        <w:t>資料跨域整合</w:t>
      </w:r>
      <w:proofErr w:type="gramEnd"/>
      <w:r w:rsidR="00A90EC5" w:rsidRPr="004F35BA">
        <w:rPr>
          <w:rFonts w:ascii="標楷體" w:eastAsia="標楷體" w:hAnsi="標楷體" w:hint="eastAsia"/>
          <w:snapToGrid w:val="0"/>
          <w:kern w:val="0"/>
          <w:sz w:val="28"/>
          <w:szCs w:val="28"/>
        </w:rPr>
        <w:t>機制。按</w:t>
      </w:r>
      <w:proofErr w:type="gramStart"/>
      <w:r w:rsidR="00A90EC5" w:rsidRPr="004F35BA">
        <w:rPr>
          <w:rFonts w:ascii="標楷體" w:eastAsia="標楷體" w:hAnsi="標楷體" w:hint="eastAsia"/>
          <w:snapToGrid w:val="0"/>
          <w:kern w:val="0"/>
          <w:sz w:val="28"/>
          <w:szCs w:val="28"/>
        </w:rPr>
        <w:t>各界間有反映</w:t>
      </w:r>
      <w:proofErr w:type="gramEnd"/>
      <w:r w:rsidR="00A90EC5" w:rsidRPr="004F35BA">
        <w:rPr>
          <w:rFonts w:ascii="標楷體" w:eastAsia="標楷體" w:hAnsi="標楷體" w:hint="eastAsia"/>
          <w:snapToGrid w:val="0"/>
          <w:kern w:val="0"/>
          <w:sz w:val="28"/>
          <w:szCs w:val="28"/>
        </w:rPr>
        <w:t>政府各機關行政資料缺乏整合，難以完整分析我國</w:t>
      </w:r>
      <w:proofErr w:type="gramStart"/>
      <w:r w:rsidR="00A90EC5" w:rsidRPr="004F35BA">
        <w:rPr>
          <w:rFonts w:ascii="標楷體" w:eastAsia="標楷體" w:hAnsi="標楷體" w:hint="eastAsia"/>
          <w:snapToGrid w:val="0"/>
          <w:kern w:val="0"/>
          <w:sz w:val="28"/>
          <w:szCs w:val="28"/>
        </w:rPr>
        <w:t>不</w:t>
      </w:r>
      <w:proofErr w:type="gramEnd"/>
      <w:r w:rsidR="00A90EC5" w:rsidRPr="004F35BA">
        <w:rPr>
          <w:rFonts w:ascii="標楷體" w:eastAsia="標楷體" w:hAnsi="標楷體" w:hint="eastAsia"/>
          <w:snapToGrid w:val="0"/>
          <w:kern w:val="0"/>
          <w:sz w:val="28"/>
          <w:szCs w:val="28"/>
        </w:rPr>
        <w:t>婚、晚婚等問題之全貌，顯示</w:t>
      </w:r>
      <w:proofErr w:type="gramStart"/>
      <w:r w:rsidR="00A90EC5" w:rsidRPr="004F35BA">
        <w:rPr>
          <w:rFonts w:ascii="標楷體" w:eastAsia="標楷體" w:hAnsi="標楷體" w:hint="eastAsia"/>
          <w:snapToGrid w:val="0"/>
          <w:kern w:val="0"/>
          <w:sz w:val="28"/>
          <w:szCs w:val="28"/>
        </w:rPr>
        <w:t>現行循證</w:t>
      </w:r>
      <w:proofErr w:type="gramEnd"/>
      <w:r w:rsidR="00A90EC5" w:rsidRPr="004F35BA">
        <w:rPr>
          <w:rFonts w:ascii="標楷體" w:eastAsia="標楷體" w:hAnsi="標楷體" w:hint="eastAsia"/>
          <w:snapToGrid w:val="0"/>
          <w:kern w:val="0"/>
          <w:sz w:val="28"/>
          <w:szCs w:val="28"/>
        </w:rPr>
        <w:t>決策基礎仍欠缺積極且有效之資料開放及整合機制，不利提升</w:t>
      </w:r>
      <w:proofErr w:type="gramStart"/>
      <w:r w:rsidR="00A90EC5" w:rsidRPr="004F35BA">
        <w:rPr>
          <w:rFonts w:ascii="標楷體" w:eastAsia="標楷體" w:hAnsi="標楷體" w:hint="eastAsia"/>
          <w:snapToGrid w:val="0"/>
          <w:kern w:val="0"/>
          <w:sz w:val="28"/>
          <w:szCs w:val="28"/>
        </w:rPr>
        <w:t>政府循證治理</w:t>
      </w:r>
      <w:proofErr w:type="gramEnd"/>
      <w:r w:rsidR="00A90EC5" w:rsidRPr="004F35BA">
        <w:rPr>
          <w:rFonts w:ascii="標楷體" w:eastAsia="標楷體" w:hAnsi="標楷體" w:hint="eastAsia"/>
          <w:snapToGrid w:val="0"/>
          <w:kern w:val="0"/>
          <w:sz w:val="28"/>
          <w:szCs w:val="28"/>
        </w:rPr>
        <w:t>量能。另查，該會辦理關鍵課題及政策</w:t>
      </w:r>
      <w:proofErr w:type="gramStart"/>
      <w:r w:rsidR="00A90EC5" w:rsidRPr="004F35BA">
        <w:rPr>
          <w:rFonts w:ascii="標楷體" w:eastAsia="標楷體" w:hAnsi="標楷體" w:hint="eastAsia"/>
          <w:snapToGrid w:val="0"/>
          <w:kern w:val="0"/>
          <w:sz w:val="28"/>
          <w:szCs w:val="28"/>
        </w:rPr>
        <w:t>議題循證個案</w:t>
      </w:r>
      <w:proofErr w:type="gramEnd"/>
      <w:r w:rsidR="00A90EC5" w:rsidRPr="004F35BA">
        <w:rPr>
          <w:rFonts w:ascii="標楷體" w:eastAsia="標楷體" w:hAnsi="標楷體" w:hint="eastAsia"/>
          <w:snapToGrid w:val="0"/>
          <w:kern w:val="0"/>
          <w:sz w:val="28"/>
          <w:szCs w:val="28"/>
        </w:rPr>
        <w:t>實作分析，促成串接有關機關資料所產製之資料集28筆，原規劃開放外界利用，惟截至114年10月底止，因相關資料尚存個資安全疑慮而未開放加值應用，未發揮計畫原訂推動社會政策數據應用之效益。</w:t>
      </w:r>
      <w:proofErr w:type="gramStart"/>
      <w:r w:rsidR="00A90EC5" w:rsidRPr="004F35BA">
        <w:rPr>
          <w:rFonts w:ascii="標楷體" w:eastAsia="標楷體" w:hAnsi="標楷體" w:hint="eastAsia"/>
          <w:snapToGrid w:val="0"/>
          <w:kern w:val="0"/>
          <w:sz w:val="28"/>
          <w:szCs w:val="28"/>
        </w:rPr>
        <w:t>鑑</w:t>
      </w:r>
      <w:proofErr w:type="gramEnd"/>
      <w:r w:rsidR="00A90EC5" w:rsidRPr="004F35BA">
        <w:rPr>
          <w:rFonts w:ascii="標楷體" w:eastAsia="標楷體" w:hAnsi="標楷體" w:hint="eastAsia"/>
          <w:snapToGrid w:val="0"/>
          <w:kern w:val="0"/>
          <w:sz w:val="28"/>
          <w:szCs w:val="28"/>
        </w:rPr>
        <w:t>於數位發展部近來持續推動「促進資料創新利用發展條例」之立法，經函請</w:t>
      </w:r>
      <w:r w:rsidR="00290847" w:rsidRPr="004F35BA">
        <w:rPr>
          <w:rFonts w:ascii="標楷體" w:eastAsia="標楷體" w:hAnsi="標楷體" w:hint="eastAsia"/>
          <w:snapToGrid w:val="0"/>
          <w:kern w:val="0"/>
          <w:sz w:val="28"/>
          <w:szCs w:val="28"/>
        </w:rPr>
        <w:t>國發會</w:t>
      </w:r>
      <w:r w:rsidR="00A90EC5" w:rsidRPr="004F35BA">
        <w:rPr>
          <w:rFonts w:ascii="標楷體" w:eastAsia="標楷體" w:hAnsi="標楷體" w:hint="eastAsia"/>
          <w:snapToGrid w:val="0"/>
          <w:kern w:val="0"/>
          <w:sz w:val="28"/>
          <w:szCs w:val="28"/>
        </w:rPr>
        <w:t>持續關注政府資料開放及應用相關法制對於促進</w:t>
      </w:r>
      <w:proofErr w:type="gramStart"/>
      <w:r w:rsidR="00A90EC5" w:rsidRPr="004F35BA">
        <w:rPr>
          <w:rFonts w:ascii="標楷體" w:eastAsia="標楷體" w:hAnsi="標楷體" w:hint="eastAsia"/>
          <w:snapToGrid w:val="0"/>
          <w:kern w:val="0"/>
          <w:sz w:val="28"/>
          <w:szCs w:val="28"/>
        </w:rPr>
        <w:t>政府循證治理</w:t>
      </w:r>
      <w:proofErr w:type="gramEnd"/>
      <w:r w:rsidR="00A90EC5" w:rsidRPr="004F35BA">
        <w:rPr>
          <w:rFonts w:ascii="標楷體" w:eastAsia="標楷體" w:hAnsi="標楷體" w:hint="eastAsia"/>
          <w:snapToGrid w:val="0"/>
          <w:kern w:val="0"/>
          <w:sz w:val="28"/>
          <w:szCs w:val="28"/>
        </w:rPr>
        <w:t>之適足性，偕同資料主管機關</w:t>
      </w:r>
      <w:proofErr w:type="gramStart"/>
      <w:r w:rsidR="00A90EC5" w:rsidRPr="004F35BA">
        <w:rPr>
          <w:rFonts w:ascii="標楷體" w:eastAsia="標楷體" w:hAnsi="標楷體" w:hint="eastAsia"/>
          <w:snapToGrid w:val="0"/>
          <w:kern w:val="0"/>
          <w:sz w:val="28"/>
          <w:szCs w:val="28"/>
        </w:rPr>
        <w:t>研</w:t>
      </w:r>
      <w:proofErr w:type="gramEnd"/>
      <w:r w:rsidR="00A90EC5" w:rsidRPr="004F35BA">
        <w:rPr>
          <w:rFonts w:ascii="標楷體" w:eastAsia="標楷體" w:hAnsi="標楷體" w:hint="eastAsia"/>
          <w:snapToGrid w:val="0"/>
          <w:kern w:val="0"/>
          <w:sz w:val="28"/>
          <w:szCs w:val="28"/>
        </w:rPr>
        <w:t>謀提升跨機關資料合作機制，及滾動檢討計畫執行策略對於決策實務環境之應用成效，</w:t>
      </w:r>
      <w:proofErr w:type="gramStart"/>
      <w:r w:rsidR="00A90EC5" w:rsidRPr="004F35BA">
        <w:rPr>
          <w:rFonts w:ascii="標楷體" w:eastAsia="標楷體" w:hAnsi="標楷體" w:hint="eastAsia"/>
          <w:snapToGrid w:val="0"/>
          <w:kern w:val="0"/>
          <w:sz w:val="28"/>
          <w:szCs w:val="28"/>
        </w:rPr>
        <w:t>俾</w:t>
      </w:r>
      <w:proofErr w:type="gramEnd"/>
      <w:r w:rsidR="00A90EC5" w:rsidRPr="004F35BA">
        <w:rPr>
          <w:rFonts w:ascii="標楷體" w:eastAsia="標楷體" w:hAnsi="標楷體" w:hint="eastAsia"/>
          <w:snapToGrid w:val="0"/>
          <w:kern w:val="0"/>
          <w:sz w:val="28"/>
          <w:szCs w:val="28"/>
        </w:rPr>
        <w:t>利系統性提升政府社會</w:t>
      </w:r>
      <w:proofErr w:type="gramStart"/>
      <w:r w:rsidR="00A90EC5" w:rsidRPr="004F35BA">
        <w:rPr>
          <w:rFonts w:ascii="標楷體" w:eastAsia="標楷體" w:hAnsi="標楷體" w:hint="eastAsia"/>
          <w:snapToGrid w:val="0"/>
          <w:kern w:val="0"/>
          <w:sz w:val="28"/>
          <w:szCs w:val="28"/>
        </w:rPr>
        <w:t>政策循證治理</w:t>
      </w:r>
      <w:proofErr w:type="gramEnd"/>
      <w:r w:rsidR="00A90EC5" w:rsidRPr="004F35BA">
        <w:rPr>
          <w:rFonts w:ascii="標楷體" w:eastAsia="標楷體" w:hAnsi="標楷體" w:hint="eastAsia"/>
          <w:snapToGrid w:val="0"/>
          <w:kern w:val="0"/>
          <w:sz w:val="28"/>
          <w:szCs w:val="28"/>
        </w:rPr>
        <w:t>量能</w:t>
      </w:r>
      <w:bookmarkStart w:id="2" w:name="_Hlk199947754"/>
      <w:r w:rsidR="00A90EC5" w:rsidRPr="004F35BA">
        <w:rPr>
          <w:rFonts w:ascii="標楷體" w:eastAsia="標楷體" w:hAnsi="標楷體" w:hint="eastAsia"/>
          <w:bCs/>
          <w:snapToGrid w:val="0"/>
          <w:kern w:val="0"/>
          <w:sz w:val="28"/>
          <w:szCs w:val="28"/>
        </w:rPr>
        <w:t>。</w:t>
      </w:r>
      <w:bookmarkEnd w:id="2"/>
      <w:r w:rsidR="00A90EC5" w:rsidRPr="004F35BA">
        <w:rPr>
          <w:rFonts w:ascii="標楷體" w:eastAsia="標楷體" w:hAnsi="標楷體" w:cs="Times New Roman" w:hint="eastAsia"/>
          <w:sz w:val="28"/>
          <w:szCs w:val="28"/>
        </w:rPr>
        <w:t>【詳總決算審核報告第2冊丙、貳、行政院主管項下重要審核意見（</w:t>
      </w:r>
      <w:r w:rsidR="00790176" w:rsidRPr="004F35BA">
        <w:rPr>
          <w:rFonts w:ascii="標楷體" w:eastAsia="標楷體" w:hAnsi="標楷體" w:cs="Times New Roman" w:hint="eastAsia"/>
          <w:sz w:val="28"/>
          <w:szCs w:val="28"/>
        </w:rPr>
        <w:t>二十六</w:t>
      </w:r>
      <w:r w:rsidR="00A90EC5" w:rsidRPr="004F35BA">
        <w:rPr>
          <w:rFonts w:ascii="標楷體" w:eastAsia="標楷體" w:hAnsi="標楷體" w:cs="Times New Roman" w:hint="eastAsia"/>
          <w:sz w:val="28"/>
          <w:szCs w:val="28"/>
        </w:rPr>
        <w:t>）】</w:t>
      </w:r>
    </w:p>
    <w:p w14:paraId="5FD3F2E3" w14:textId="5EF3B300" w:rsidR="004660AE" w:rsidRPr="004F35BA" w:rsidRDefault="006F3811" w:rsidP="000C2F4B">
      <w:pPr>
        <w:overflowPunct w:val="0"/>
        <w:snapToGrid w:val="0"/>
        <w:spacing w:beforeLines="20" w:before="72" w:line="460" w:lineRule="exact"/>
        <w:ind w:firstLineChars="450" w:firstLine="1261"/>
        <w:jc w:val="both"/>
        <w:rPr>
          <w:rFonts w:ascii="標楷體" w:eastAsia="標楷體" w:hAnsi="標楷體"/>
          <w:snapToGrid w:val="0"/>
          <w:kern w:val="0"/>
          <w:sz w:val="28"/>
          <w:szCs w:val="28"/>
        </w:rPr>
      </w:pPr>
      <w:r w:rsidRPr="004F35BA">
        <w:rPr>
          <w:rFonts w:ascii="標楷體" w:eastAsia="標楷體" w:hAnsi="標楷體"/>
          <w:b/>
          <w:bCs/>
          <w:snapToGrid w:val="0"/>
          <w:kern w:val="0"/>
          <w:sz w:val="28"/>
          <w:szCs w:val="28"/>
        </w:rPr>
        <w:t>3</w:t>
      </w:r>
      <w:r w:rsidR="00A90EC5" w:rsidRPr="004F35BA">
        <w:rPr>
          <w:rFonts w:ascii="標楷體" w:eastAsia="標楷體" w:hAnsi="標楷體" w:hint="eastAsia"/>
          <w:b/>
          <w:bCs/>
          <w:snapToGrid w:val="0"/>
          <w:kern w:val="0"/>
          <w:sz w:val="28"/>
          <w:szCs w:val="28"/>
        </w:rPr>
        <w:t>.　勞動部積極推動中高齡者及高齡者就業促進計畫，近年中高齡者及高齡者勞動力參與率已有成長，惟仍小幅落後日韓等國家，另部分5050就業網絡</w:t>
      </w:r>
      <w:r w:rsidR="00A90EC5" w:rsidRPr="004F35BA">
        <w:rPr>
          <w:rFonts w:ascii="標楷體" w:eastAsia="標楷體" w:hAnsi="標楷體" w:hint="eastAsia"/>
          <w:b/>
          <w:bCs/>
          <w:snapToGrid w:val="0"/>
          <w:kern w:val="0"/>
          <w:sz w:val="28"/>
          <w:szCs w:val="28"/>
        </w:rPr>
        <w:lastRenderedPageBreak/>
        <w:t>合作計畫單位提案內容屬宣導活動性質，實際促進人力再運用效益有限，允宜</w:t>
      </w:r>
      <w:proofErr w:type="gramStart"/>
      <w:r w:rsidR="00A90EC5" w:rsidRPr="004F35BA">
        <w:rPr>
          <w:rFonts w:ascii="標楷體" w:eastAsia="標楷體" w:hAnsi="標楷體" w:hint="eastAsia"/>
          <w:b/>
          <w:bCs/>
          <w:snapToGrid w:val="0"/>
          <w:kern w:val="0"/>
          <w:sz w:val="28"/>
          <w:szCs w:val="28"/>
        </w:rPr>
        <w:t>研</w:t>
      </w:r>
      <w:proofErr w:type="gramEnd"/>
      <w:r w:rsidR="00A90EC5" w:rsidRPr="004F35BA">
        <w:rPr>
          <w:rFonts w:ascii="標楷體" w:eastAsia="標楷體" w:hAnsi="標楷體" w:hint="eastAsia"/>
          <w:b/>
          <w:bCs/>
          <w:snapToGrid w:val="0"/>
          <w:kern w:val="0"/>
          <w:sz w:val="28"/>
          <w:szCs w:val="28"/>
        </w:rPr>
        <w:t>謀檢討改進，以有效增裕國內勞動力：</w:t>
      </w:r>
      <w:r w:rsidR="00A90EC5" w:rsidRPr="004F35BA">
        <w:rPr>
          <w:rFonts w:ascii="標楷體" w:eastAsia="標楷體" w:hAnsi="標楷體" w:hint="eastAsia"/>
          <w:snapToGrid w:val="0"/>
          <w:kern w:val="0"/>
          <w:sz w:val="28"/>
          <w:szCs w:val="28"/>
        </w:rPr>
        <w:t>政府為提升中高齡者勞動參與及促進高齡者再就業，整合跨部會資源，推動中高齡者及高齡者就業促進計畫（2023-2025年），執行結果，截至114年底止，各部會總計列支130億餘元，</w:t>
      </w:r>
      <w:proofErr w:type="gramStart"/>
      <w:r w:rsidR="00A90EC5" w:rsidRPr="004F35BA">
        <w:rPr>
          <w:rFonts w:ascii="標楷體" w:eastAsia="標楷體" w:hAnsi="標楷體" w:hint="eastAsia"/>
          <w:snapToGrid w:val="0"/>
          <w:kern w:val="0"/>
          <w:sz w:val="28"/>
          <w:szCs w:val="28"/>
        </w:rPr>
        <w:t>114</w:t>
      </w:r>
      <w:proofErr w:type="gramEnd"/>
      <w:r w:rsidR="00A90EC5" w:rsidRPr="004F35BA">
        <w:rPr>
          <w:rFonts w:ascii="標楷體" w:eastAsia="標楷體" w:hAnsi="標楷體" w:hint="eastAsia"/>
          <w:snapToGrid w:val="0"/>
          <w:kern w:val="0"/>
          <w:sz w:val="28"/>
          <w:szCs w:val="28"/>
        </w:rPr>
        <w:t>年度中高齡者及高齡者勞動力參與率分別為68.2％、10.2％，勞動力合計535萬人</w:t>
      </w:r>
      <w:r w:rsidR="005C60E5" w:rsidRPr="004F35BA">
        <w:rPr>
          <w:rFonts w:ascii="標楷體" w:eastAsia="標楷體" w:hAnsi="標楷體" w:hint="eastAsia"/>
          <w:snapToGrid w:val="0"/>
          <w:kern w:val="0"/>
          <w:sz w:val="28"/>
          <w:szCs w:val="18"/>
        </w:rPr>
        <w:t>（表</w:t>
      </w:r>
      <w:r w:rsidR="00F96437" w:rsidRPr="004F35BA">
        <w:rPr>
          <w:rFonts w:ascii="標楷體" w:eastAsia="標楷體" w:hAnsi="標楷體" w:hint="eastAsia"/>
          <w:snapToGrid w:val="0"/>
          <w:kern w:val="0"/>
          <w:sz w:val="28"/>
          <w:szCs w:val="18"/>
        </w:rPr>
        <w:t>6</w:t>
      </w:r>
      <w:r w:rsidR="005C60E5" w:rsidRPr="004F35BA">
        <w:rPr>
          <w:rFonts w:ascii="標楷體" w:eastAsia="標楷體" w:hAnsi="標楷體" w:hint="eastAsia"/>
          <w:snapToGrid w:val="0"/>
          <w:kern w:val="0"/>
          <w:sz w:val="28"/>
          <w:szCs w:val="18"/>
        </w:rPr>
        <w:t>）</w:t>
      </w:r>
      <w:r w:rsidR="00A90EC5" w:rsidRPr="004F35BA">
        <w:rPr>
          <w:rFonts w:ascii="標楷體" w:eastAsia="標楷體" w:hAnsi="標楷體" w:hint="eastAsia"/>
          <w:snapToGrid w:val="0"/>
          <w:kern w:val="0"/>
          <w:sz w:val="28"/>
          <w:szCs w:val="28"/>
        </w:rPr>
        <w:t>，</w:t>
      </w:r>
      <w:proofErr w:type="gramStart"/>
      <w:r w:rsidR="00A90EC5" w:rsidRPr="004F35BA">
        <w:rPr>
          <w:rFonts w:ascii="標楷體" w:eastAsia="標楷體" w:hAnsi="標楷體" w:hint="eastAsia"/>
          <w:snapToGrid w:val="0"/>
          <w:kern w:val="0"/>
          <w:sz w:val="28"/>
          <w:szCs w:val="28"/>
        </w:rPr>
        <w:t>均達計畫</w:t>
      </w:r>
      <w:proofErr w:type="gramEnd"/>
      <w:r w:rsidR="00A90EC5" w:rsidRPr="004F35BA">
        <w:rPr>
          <w:rFonts w:ascii="標楷體" w:eastAsia="標楷體" w:hAnsi="標楷體" w:hint="eastAsia"/>
          <w:snapToGrid w:val="0"/>
          <w:kern w:val="0"/>
          <w:sz w:val="28"/>
          <w:szCs w:val="28"/>
        </w:rPr>
        <w:t>預期目標，惟對照勞動部公布之2024年國際勞動統計，我國中高齡者勞動力參</w:t>
      </w:r>
      <w:r w:rsidR="00930CD7" w:rsidRPr="004F35BA">
        <w:rPr>
          <w:rFonts w:ascii="標楷體" w:eastAsia="標楷體" w:hAnsi="標楷體"/>
          <w:b/>
          <w:bCs/>
          <w:noProof/>
          <w:snapToGrid w:val="0"/>
          <w:kern w:val="0"/>
          <w:sz w:val="28"/>
          <w:szCs w:val="18"/>
        </w:rPr>
        <mc:AlternateContent>
          <mc:Choice Requires="wps">
            <w:drawing>
              <wp:anchor distT="45720" distB="45720" distL="114300" distR="114300" simplePos="0" relativeHeight="251717632" behindDoc="0" locked="0" layoutInCell="1" allowOverlap="1" wp14:anchorId="5B67077C" wp14:editId="4626E7BB">
                <wp:simplePos x="0" y="0"/>
                <wp:positionH relativeFrom="margin">
                  <wp:align>right</wp:align>
                </wp:positionH>
                <wp:positionV relativeFrom="paragraph">
                  <wp:posOffset>1819275</wp:posOffset>
                </wp:positionV>
                <wp:extent cx="2422525" cy="1922780"/>
                <wp:effectExtent l="0" t="0" r="0" b="12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2525" cy="1922780"/>
                        </a:xfrm>
                        <a:prstGeom prst="rect">
                          <a:avLst/>
                        </a:prstGeom>
                        <a:solidFill>
                          <a:srgbClr val="FFFFFF"/>
                        </a:solidFill>
                        <a:ln w="9525">
                          <a:noFill/>
                          <a:miter lim="800000"/>
                          <a:headEnd/>
                          <a:tailEnd/>
                        </a:ln>
                      </wps:spPr>
                      <wps:txbx>
                        <w:txbxContent>
                          <w:p w14:paraId="329ABD02" w14:textId="77777777" w:rsidR="00597123" w:rsidRDefault="00597123" w:rsidP="00556461">
                            <w:pPr>
                              <w:overflowPunct w:val="0"/>
                              <w:spacing w:line="280" w:lineRule="exact"/>
                              <w:ind w:leftChars="-56" w:left="632" w:rightChars="-42" w:right="-101" w:hangingChars="319" w:hanging="766"/>
                              <w:jc w:val="both"/>
                              <w:textAlignment w:val="center"/>
                              <w:rPr>
                                <w:rFonts w:ascii="標楷體" w:eastAsia="標楷體" w:hAnsi="標楷體"/>
                                <w:b/>
                                <w:bCs/>
                                <w:szCs w:val="32"/>
                              </w:rPr>
                            </w:pPr>
                            <w:r w:rsidRPr="0056605E">
                              <w:rPr>
                                <w:rFonts w:ascii="標楷體" w:eastAsia="標楷體" w:hAnsi="標楷體" w:hint="eastAsia"/>
                                <w:b/>
                                <w:bCs/>
                                <w:szCs w:val="32"/>
                              </w:rPr>
                              <w:t xml:space="preserve">表6　</w:t>
                            </w:r>
                            <w:r w:rsidRPr="0056605E">
                              <w:rPr>
                                <w:rFonts w:ascii="標楷體" w:eastAsia="標楷體" w:hAnsi="標楷體" w:hint="eastAsia"/>
                                <w:b/>
                                <w:bCs/>
                                <w:szCs w:val="32"/>
                              </w:rPr>
                              <w:t>中高齡者及高齡者勞動力參與率及勞動力概況</w:t>
                            </w:r>
                          </w:p>
                          <w:p w14:paraId="5B086837" w14:textId="77777777" w:rsidR="00597123" w:rsidRDefault="00597123" w:rsidP="00597123">
                            <w:pPr>
                              <w:overflowPunct w:val="0"/>
                              <w:spacing w:line="280" w:lineRule="exact"/>
                              <w:ind w:leftChars="-46" w:left="-110"/>
                              <w:jc w:val="right"/>
                              <w:textAlignment w:val="center"/>
                              <w:rPr>
                                <w:rFonts w:ascii="標楷體" w:eastAsia="標楷體" w:hAnsi="標楷體"/>
                                <w:b/>
                                <w:bCs/>
                                <w:szCs w:val="32"/>
                              </w:rPr>
                            </w:pPr>
                            <w:r w:rsidRPr="00597123">
                              <w:rPr>
                                <w:rFonts w:ascii="標楷體" w:eastAsia="標楷體" w:hAnsi="標楷體" w:hint="eastAsia"/>
                                <w:sz w:val="20"/>
                                <w:szCs w:val="16"/>
                              </w:rPr>
                              <w:t>單位：％、千人</w:t>
                            </w:r>
                          </w:p>
                          <w:tbl>
                            <w:tblPr>
                              <w:tblStyle w:val="a5"/>
                              <w:tblW w:w="5314" w:type="pct"/>
                              <w:tblInd w:w="-147" w:type="dxa"/>
                              <w:tblLook w:val="04A0" w:firstRow="1" w:lastRow="0" w:firstColumn="1" w:lastColumn="0" w:noHBand="0" w:noVBand="1"/>
                            </w:tblPr>
                            <w:tblGrid>
                              <w:gridCol w:w="820"/>
                              <w:gridCol w:w="963"/>
                              <w:gridCol w:w="964"/>
                              <w:gridCol w:w="992"/>
                            </w:tblGrid>
                            <w:tr w:rsidR="00597123" w:rsidRPr="0056605E" w14:paraId="2E25B2AE" w14:textId="77777777" w:rsidTr="00884AC0">
                              <w:tc>
                                <w:tcPr>
                                  <w:tcW w:w="1097" w:type="pct"/>
                                  <w:vMerge w:val="restart"/>
                                  <w:shd w:val="clear" w:color="auto" w:fill="DEEAF6" w:themeFill="accent5" w:themeFillTint="33"/>
                                  <w:vAlign w:val="center"/>
                                </w:tcPr>
                                <w:p w14:paraId="418655B8"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r w:rsidRPr="00597123">
                                    <w:rPr>
                                      <w:rFonts w:ascii="標楷體" w:eastAsia="標楷體" w:hAnsi="標楷體" w:hint="eastAsia"/>
                                      <w:sz w:val="20"/>
                                      <w:szCs w:val="16"/>
                                    </w:rPr>
                                    <w:t>年度</w:t>
                                  </w:r>
                                </w:p>
                              </w:tc>
                              <w:tc>
                                <w:tcPr>
                                  <w:tcW w:w="2577" w:type="pct"/>
                                  <w:gridSpan w:val="2"/>
                                  <w:shd w:val="clear" w:color="auto" w:fill="DEEAF6" w:themeFill="accent5" w:themeFillTint="33"/>
                                  <w:vAlign w:val="center"/>
                                </w:tcPr>
                                <w:p w14:paraId="59934271"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勞動力參與率</w:t>
                                  </w:r>
                                </w:p>
                              </w:tc>
                              <w:tc>
                                <w:tcPr>
                                  <w:tcW w:w="1327" w:type="pct"/>
                                  <w:vMerge w:val="restart"/>
                                  <w:shd w:val="clear" w:color="auto" w:fill="DEEAF6" w:themeFill="accent5" w:themeFillTint="33"/>
                                  <w:vAlign w:val="center"/>
                                </w:tcPr>
                                <w:p w14:paraId="0168D7A6"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勞動力</w:t>
                                  </w:r>
                                </w:p>
                              </w:tc>
                            </w:tr>
                            <w:tr w:rsidR="00597123" w:rsidRPr="0056605E" w14:paraId="6AFAF141" w14:textId="77777777" w:rsidTr="00884AC0">
                              <w:tc>
                                <w:tcPr>
                                  <w:tcW w:w="1097" w:type="pct"/>
                                  <w:vMerge/>
                                </w:tcPr>
                                <w:p w14:paraId="7744799A"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p>
                              </w:tc>
                              <w:tc>
                                <w:tcPr>
                                  <w:tcW w:w="1288" w:type="pct"/>
                                  <w:shd w:val="clear" w:color="auto" w:fill="DEEAF6" w:themeFill="accent5" w:themeFillTint="33"/>
                                </w:tcPr>
                                <w:p w14:paraId="18F9FDB9"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r w:rsidRPr="00597123">
                                    <w:rPr>
                                      <w:rFonts w:ascii="標楷體" w:eastAsia="標楷體" w:hAnsi="標楷體" w:hint="eastAsia"/>
                                      <w:sz w:val="20"/>
                                      <w:szCs w:val="16"/>
                                    </w:rPr>
                                    <w:t>中高齡者</w:t>
                                  </w:r>
                                </w:p>
                              </w:tc>
                              <w:tc>
                                <w:tcPr>
                                  <w:tcW w:w="1289" w:type="pct"/>
                                  <w:shd w:val="clear" w:color="auto" w:fill="DEEAF6" w:themeFill="accent5" w:themeFillTint="33"/>
                                </w:tcPr>
                                <w:p w14:paraId="49876C50"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r w:rsidRPr="00597123">
                                    <w:rPr>
                                      <w:rFonts w:ascii="標楷體" w:eastAsia="標楷體" w:hAnsi="標楷體" w:hint="eastAsia"/>
                                      <w:sz w:val="20"/>
                                      <w:szCs w:val="16"/>
                                    </w:rPr>
                                    <w:t>高齡者</w:t>
                                  </w:r>
                                </w:p>
                              </w:tc>
                              <w:tc>
                                <w:tcPr>
                                  <w:tcW w:w="1327" w:type="pct"/>
                                  <w:vMerge/>
                                </w:tcPr>
                                <w:p w14:paraId="6B530530"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p>
                              </w:tc>
                            </w:tr>
                            <w:tr w:rsidR="00597123" w:rsidRPr="0056605E" w14:paraId="1A665C1D" w14:textId="77777777" w:rsidTr="00597123">
                              <w:tc>
                                <w:tcPr>
                                  <w:tcW w:w="1097" w:type="pct"/>
                                  <w:vAlign w:val="center"/>
                                </w:tcPr>
                                <w:p w14:paraId="38063D54"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111</w:t>
                                  </w:r>
                                </w:p>
                              </w:tc>
                              <w:tc>
                                <w:tcPr>
                                  <w:tcW w:w="1288" w:type="pct"/>
                                </w:tcPr>
                                <w:p w14:paraId="626B9CF3"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65.</w:t>
                                  </w:r>
                                  <w:r w:rsidRPr="00597123">
                                    <w:rPr>
                                      <w:rFonts w:ascii="標楷體" w:eastAsia="標楷體" w:hAnsi="標楷體" w:hint="eastAsia"/>
                                      <w:sz w:val="20"/>
                                      <w:szCs w:val="16"/>
                                    </w:rPr>
                                    <w:t>5</w:t>
                                  </w:r>
                                </w:p>
                              </w:tc>
                              <w:tc>
                                <w:tcPr>
                                  <w:tcW w:w="1289" w:type="pct"/>
                                </w:tcPr>
                                <w:p w14:paraId="55710386"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9.6</w:t>
                                  </w:r>
                                </w:p>
                              </w:tc>
                              <w:tc>
                                <w:tcPr>
                                  <w:tcW w:w="1327" w:type="pct"/>
                                </w:tcPr>
                                <w:p w14:paraId="6BA0FF13"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4,952</w:t>
                                  </w:r>
                                </w:p>
                              </w:tc>
                            </w:tr>
                            <w:tr w:rsidR="00597123" w:rsidRPr="0056605E" w14:paraId="042914F4" w14:textId="77777777" w:rsidTr="00597123">
                              <w:tc>
                                <w:tcPr>
                                  <w:tcW w:w="1097" w:type="pct"/>
                                  <w:vAlign w:val="center"/>
                                </w:tcPr>
                                <w:p w14:paraId="63E880B3"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112</w:t>
                                  </w:r>
                                </w:p>
                              </w:tc>
                              <w:tc>
                                <w:tcPr>
                                  <w:tcW w:w="1288" w:type="pct"/>
                                </w:tcPr>
                                <w:p w14:paraId="699E4DC2"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66.</w:t>
                                  </w:r>
                                  <w:r w:rsidRPr="00597123">
                                    <w:rPr>
                                      <w:rFonts w:ascii="標楷體" w:eastAsia="標楷體" w:hAnsi="標楷體" w:hint="eastAsia"/>
                                      <w:sz w:val="20"/>
                                      <w:szCs w:val="16"/>
                                    </w:rPr>
                                    <w:t>4</w:t>
                                  </w:r>
                                </w:p>
                              </w:tc>
                              <w:tc>
                                <w:tcPr>
                                  <w:tcW w:w="1289" w:type="pct"/>
                                </w:tcPr>
                                <w:p w14:paraId="7919F98B"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9.9</w:t>
                                  </w:r>
                                </w:p>
                              </w:tc>
                              <w:tc>
                                <w:tcPr>
                                  <w:tcW w:w="1327" w:type="pct"/>
                                </w:tcPr>
                                <w:p w14:paraId="7487432D"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5,103</w:t>
                                  </w:r>
                                </w:p>
                              </w:tc>
                            </w:tr>
                            <w:tr w:rsidR="00597123" w:rsidRPr="0056605E" w14:paraId="197D34A9" w14:textId="77777777" w:rsidTr="00597123">
                              <w:tc>
                                <w:tcPr>
                                  <w:tcW w:w="1097" w:type="pct"/>
                                  <w:vAlign w:val="center"/>
                                </w:tcPr>
                                <w:p w14:paraId="37159501"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113</w:t>
                                  </w:r>
                                </w:p>
                              </w:tc>
                              <w:tc>
                                <w:tcPr>
                                  <w:tcW w:w="1288" w:type="pct"/>
                                </w:tcPr>
                                <w:p w14:paraId="52022253"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67.2</w:t>
                                  </w:r>
                                </w:p>
                              </w:tc>
                              <w:tc>
                                <w:tcPr>
                                  <w:tcW w:w="1289" w:type="pct"/>
                                </w:tcPr>
                                <w:p w14:paraId="36EBB7A0"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9.9</w:t>
                                  </w:r>
                                </w:p>
                              </w:tc>
                              <w:tc>
                                <w:tcPr>
                                  <w:tcW w:w="1327" w:type="pct"/>
                                </w:tcPr>
                                <w:p w14:paraId="0BF03711"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5,222</w:t>
                                  </w:r>
                                </w:p>
                              </w:tc>
                            </w:tr>
                            <w:tr w:rsidR="00597123" w:rsidRPr="0056605E" w14:paraId="003166FD" w14:textId="77777777" w:rsidTr="00597123">
                              <w:tc>
                                <w:tcPr>
                                  <w:tcW w:w="1097" w:type="pct"/>
                                  <w:tcBorders>
                                    <w:bottom w:val="single" w:sz="4" w:space="0" w:color="auto"/>
                                  </w:tcBorders>
                                  <w:vAlign w:val="center"/>
                                </w:tcPr>
                                <w:p w14:paraId="7359F4AF"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114</w:t>
                                  </w:r>
                                </w:p>
                              </w:tc>
                              <w:tc>
                                <w:tcPr>
                                  <w:tcW w:w="1288" w:type="pct"/>
                                  <w:tcBorders>
                                    <w:bottom w:val="single" w:sz="4" w:space="0" w:color="auto"/>
                                  </w:tcBorders>
                                </w:tcPr>
                                <w:p w14:paraId="5D0CCDBE"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68.2</w:t>
                                  </w:r>
                                </w:p>
                              </w:tc>
                              <w:tc>
                                <w:tcPr>
                                  <w:tcW w:w="1289" w:type="pct"/>
                                  <w:tcBorders>
                                    <w:bottom w:val="single" w:sz="4" w:space="0" w:color="auto"/>
                                  </w:tcBorders>
                                </w:tcPr>
                                <w:p w14:paraId="4F3DC8B7"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10.2</w:t>
                                  </w:r>
                                </w:p>
                              </w:tc>
                              <w:tc>
                                <w:tcPr>
                                  <w:tcW w:w="1327" w:type="pct"/>
                                  <w:tcBorders>
                                    <w:bottom w:val="single" w:sz="4" w:space="0" w:color="auto"/>
                                  </w:tcBorders>
                                </w:tcPr>
                                <w:p w14:paraId="1049F464"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5,350</w:t>
                                  </w:r>
                                </w:p>
                              </w:tc>
                            </w:tr>
                            <w:tr w:rsidR="00597123" w:rsidRPr="0056605E" w14:paraId="3A8A53A1" w14:textId="77777777" w:rsidTr="00597123">
                              <w:tc>
                                <w:tcPr>
                                  <w:tcW w:w="5000" w:type="pct"/>
                                  <w:gridSpan w:val="4"/>
                                  <w:tcBorders>
                                    <w:left w:val="nil"/>
                                    <w:bottom w:val="nil"/>
                                    <w:right w:val="nil"/>
                                  </w:tcBorders>
                                  <w:vAlign w:val="center"/>
                                </w:tcPr>
                                <w:p w14:paraId="0248B668" w14:textId="77777777" w:rsidR="00597123" w:rsidRPr="0056605E" w:rsidRDefault="00597123" w:rsidP="00597123">
                                  <w:pPr>
                                    <w:overflowPunct w:val="0"/>
                                    <w:spacing w:line="280" w:lineRule="exact"/>
                                    <w:ind w:leftChars="-46" w:left="-110"/>
                                    <w:jc w:val="both"/>
                                    <w:textAlignment w:val="center"/>
                                    <w:rPr>
                                      <w:rFonts w:ascii="標楷體" w:eastAsia="標楷體" w:hAnsi="標楷體"/>
                                      <w:sz w:val="18"/>
                                      <w:szCs w:val="18"/>
                                    </w:rPr>
                                  </w:pPr>
                                  <w:r w:rsidRPr="0056605E">
                                    <w:rPr>
                                      <w:rFonts w:ascii="標楷體" w:eastAsia="標楷體" w:hAnsi="標楷體" w:hint="eastAsia"/>
                                      <w:sz w:val="18"/>
                                      <w:szCs w:val="18"/>
                                    </w:rPr>
                                    <w:t>資料來源：整理自勞動統計查詢網資料。</w:t>
                                  </w:r>
                                </w:p>
                              </w:tc>
                            </w:tr>
                          </w:tbl>
                          <w:p w14:paraId="309A224C" w14:textId="77777777" w:rsidR="00152C67" w:rsidRPr="00597123" w:rsidRDefault="00152C67" w:rsidP="005C60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7077C" id="_x0000_s1040" type="#_x0000_t202" style="position:absolute;left:0;text-align:left;margin-left:139.55pt;margin-top:143.25pt;width:190.75pt;height:151.4pt;z-index:2517176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" stroked="f">
                <v:textbox>
                  <w:txbxContent>
                    <w:p w14:paraId="329ABD02" w14:textId="77777777" w:rsidR="00597123" w:rsidRDefault="00597123" w:rsidP="00556461">
                      <w:pPr>
                        <w:overflowPunct w:val="0"/>
                        <w:spacing w:line="280" w:lineRule="exact"/>
                        <w:ind w:leftChars="-56" w:left="632" w:rightChars="-42" w:right="-101" w:hangingChars="319" w:hanging="766"/>
                        <w:jc w:val="both"/>
                        <w:textAlignment w:val="center"/>
                        <w:rPr>
                          <w:rFonts w:ascii="標楷體" w:eastAsia="標楷體" w:hAnsi="標楷體"/>
                          <w:b/>
                          <w:bCs/>
                          <w:szCs w:val="32"/>
                        </w:rPr>
                      </w:pPr>
                      <w:r w:rsidRPr="0056605E">
                        <w:rPr>
                          <w:rFonts w:ascii="標楷體" w:eastAsia="標楷體" w:hAnsi="標楷體" w:hint="eastAsia"/>
                          <w:b/>
                          <w:bCs/>
                          <w:szCs w:val="32"/>
                        </w:rPr>
                        <w:t xml:space="preserve">表6　</w:t>
                      </w:r>
                      <w:r w:rsidRPr="0056605E">
                        <w:rPr>
                          <w:rFonts w:ascii="標楷體" w:eastAsia="標楷體" w:hAnsi="標楷體" w:hint="eastAsia"/>
                          <w:b/>
                          <w:bCs/>
                          <w:szCs w:val="32"/>
                        </w:rPr>
                        <w:t>中高齡者及高齡者勞動力參與率及勞動力概況</w:t>
                      </w:r>
                    </w:p>
                    <w:p w14:paraId="5B086837" w14:textId="77777777" w:rsidR="00597123" w:rsidRDefault="00597123" w:rsidP="00597123">
                      <w:pPr>
                        <w:overflowPunct w:val="0"/>
                        <w:spacing w:line="280" w:lineRule="exact"/>
                        <w:ind w:leftChars="-46" w:left="-110"/>
                        <w:jc w:val="right"/>
                        <w:textAlignment w:val="center"/>
                        <w:rPr>
                          <w:rFonts w:ascii="標楷體" w:eastAsia="標楷體" w:hAnsi="標楷體"/>
                          <w:b/>
                          <w:bCs/>
                          <w:szCs w:val="32"/>
                        </w:rPr>
                      </w:pPr>
                      <w:r w:rsidRPr="00597123">
                        <w:rPr>
                          <w:rFonts w:ascii="標楷體" w:eastAsia="標楷體" w:hAnsi="標楷體" w:hint="eastAsia"/>
                          <w:sz w:val="20"/>
                          <w:szCs w:val="16"/>
                        </w:rPr>
                        <w:t>單位：％、千人</w:t>
                      </w:r>
                    </w:p>
                    <w:tbl>
                      <w:tblPr>
                        <w:tblStyle w:val="a5"/>
                        <w:tblW w:w="5314" w:type="pct"/>
                        <w:tblInd w:w="-147" w:type="dxa"/>
                        <w:tblLook w:val="04A0" w:firstRow="1" w:lastRow="0" w:firstColumn="1" w:lastColumn="0" w:noHBand="0" w:noVBand="1"/>
                      </w:tblPr>
                      <w:tblGrid>
                        <w:gridCol w:w="820"/>
                        <w:gridCol w:w="963"/>
                        <w:gridCol w:w="964"/>
                        <w:gridCol w:w="992"/>
                      </w:tblGrid>
                      <w:tr w:rsidR="00597123" w:rsidRPr="0056605E" w14:paraId="2E25B2AE" w14:textId="77777777" w:rsidTr="00884AC0">
                        <w:tc>
                          <w:tcPr>
                            <w:tcW w:w="1097" w:type="pct"/>
                            <w:vMerge w:val="restart"/>
                            <w:shd w:val="clear" w:color="auto" w:fill="DEEAF6" w:themeFill="accent5" w:themeFillTint="33"/>
                            <w:vAlign w:val="center"/>
                          </w:tcPr>
                          <w:p w14:paraId="418655B8"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r w:rsidRPr="00597123">
                              <w:rPr>
                                <w:rFonts w:ascii="標楷體" w:eastAsia="標楷體" w:hAnsi="標楷體" w:hint="eastAsia"/>
                                <w:sz w:val="20"/>
                                <w:szCs w:val="16"/>
                              </w:rPr>
                              <w:t>年度</w:t>
                            </w:r>
                          </w:p>
                        </w:tc>
                        <w:tc>
                          <w:tcPr>
                            <w:tcW w:w="2577" w:type="pct"/>
                            <w:gridSpan w:val="2"/>
                            <w:shd w:val="clear" w:color="auto" w:fill="DEEAF6" w:themeFill="accent5" w:themeFillTint="33"/>
                            <w:vAlign w:val="center"/>
                          </w:tcPr>
                          <w:p w14:paraId="59934271"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勞動力參與率</w:t>
                            </w:r>
                          </w:p>
                        </w:tc>
                        <w:tc>
                          <w:tcPr>
                            <w:tcW w:w="1327" w:type="pct"/>
                            <w:vMerge w:val="restart"/>
                            <w:shd w:val="clear" w:color="auto" w:fill="DEEAF6" w:themeFill="accent5" w:themeFillTint="33"/>
                            <w:vAlign w:val="center"/>
                          </w:tcPr>
                          <w:p w14:paraId="0168D7A6"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勞動力</w:t>
                            </w:r>
                          </w:p>
                        </w:tc>
                      </w:tr>
                      <w:tr w:rsidR="00597123" w:rsidRPr="0056605E" w14:paraId="6AFAF141" w14:textId="77777777" w:rsidTr="00884AC0">
                        <w:tc>
                          <w:tcPr>
                            <w:tcW w:w="1097" w:type="pct"/>
                            <w:vMerge/>
                          </w:tcPr>
                          <w:p w14:paraId="7744799A"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p>
                        </w:tc>
                        <w:tc>
                          <w:tcPr>
                            <w:tcW w:w="1288" w:type="pct"/>
                            <w:shd w:val="clear" w:color="auto" w:fill="DEEAF6" w:themeFill="accent5" w:themeFillTint="33"/>
                          </w:tcPr>
                          <w:p w14:paraId="18F9FDB9"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r w:rsidRPr="00597123">
                              <w:rPr>
                                <w:rFonts w:ascii="標楷體" w:eastAsia="標楷體" w:hAnsi="標楷體" w:hint="eastAsia"/>
                                <w:sz w:val="20"/>
                                <w:szCs w:val="16"/>
                              </w:rPr>
                              <w:t>中高齡者</w:t>
                            </w:r>
                          </w:p>
                        </w:tc>
                        <w:tc>
                          <w:tcPr>
                            <w:tcW w:w="1289" w:type="pct"/>
                            <w:shd w:val="clear" w:color="auto" w:fill="DEEAF6" w:themeFill="accent5" w:themeFillTint="33"/>
                          </w:tcPr>
                          <w:p w14:paraId="49876C50"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r w:rsidRPr="00597123">
                              <w:rPr>
                                <w:rFonts w:ascii="標楷體" w:eastAsia="標楷體" w:hAnsi="標楷體" w:hint="eastAsia"/>
                                <w:sz w:val="20"/>
                                <w:szCs w:val="16"/>
                              </w:rPr>
                              <w:t>高齡者</w:t>
                            </w:r>
                          </w:p>
                        </w:tc>
                        <w:tc>
                          <w:tcPr>
                            <w:tcW w:w="1327" w:type="pct"/>
                            <w:vMerge/>
                          </w:tcPr>
                          <w:p w14:paraId="6B530530" w14:textId="77777777" w:rsidR="00597123" w:rsidRPr="00597123" w:rsidRDefault="00597123" w:rsidP="00597123">
                            <w:pPr>
                              <w:overflowPunct w:val="0"/>
                              <w:spacing w:line="280" w:lineRule="exact"/>
                              <w:ind w:leftChars="-44" w:left="-106" w:rightChars="-42" w:right="-101"/>
                              <w:jc w:val="center"/>
                              <w:textAlignment w:val="center"/>
                              <w:rPr>
                                <w:rFonts w:ascii="標楷體" w:eastAsia="標楷體" w:hAnsi="標楷體"/>
                                <w:sz w:val="20"/>
                                <w:szCs w:val="16"/>
                              </w:rPr>
                            </w:pPr>
                          </w:p>
                        </w:tc>
                      </w:tr>
                      <w:tr w:rsidR="00597123" w:rsidRPr="0056605E" w14:paraId="1A665C1D" w14:textId="77777777" w:rsidTr="00597123">
                        <w:tc>
                          <w:tcPr>
                            <w:tcW w:w="1097" w:type="pct"/>
                            <w:vAlign w:val="center"/>
                          </w:tcPr>
                          <w:p w14:paraId="38063D54"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111</w:t>
                            </w:r>
                          </w:p>
                        </w:tc>
                        <w:tc>
                          <w:tcPr>
                            <w:tcW w:w="1288" w:type="pct"/>
                          </w:tcPr>
                          <w:p w14:paraId="626B9CF3"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65.</w:t>
                            </w:r>
                            <w:r w:rsidRPr="00597123">
                              <w:rPr>
                                <w:rFonts w:ascii="標楷體" w:eastAsia="標楷體" w:hAnsi="標楷體" w:hint="eastAsia"/>
                                <w:sz w:val="20"/>
                                <w:szCs w:val="16"/>
                              </w:rPr>
                              <w:t>5</w:t>
                            </w:r>
                          </w:p>
                        </w:tc>
                        <w:tc>
                          <w:tcPr>
                            <w:tcW w:w="1289" w:type="pct"/>
                          </w:tcPr>
                          <w:p w14:paraId="55710386"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9.6</w:t>
                            </w:r>
                          </w:p>
                        </w:tc>
                        <w:tc>
                          <w:tcPr>
                            <w:tcW w:w="1327" w:type="pct"/>
                          </w:tcPr>
                          <w:p w14:paraId="6BA0FF13"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4,952</w:t>
                            </w:r>
                          </w:p>
                        </w:tc>
                      </w:tr>
                      <w:tr w:rsidR="00597123" w:rsidRPr="0056605E" w14:paraId="042914F4" w14:textId="77777777" w:rsidTr="00597123">
                        <w:tc>
                          <w:tcPr>
                            <w:tcW w:w="1097" w:type="pct"/>
                            <w:vAlign w:val="center"/>
                          </w:tcPr>
                          <w:p w14:paraId="63E880B3"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112</w:t>
                            </w:r>
                          </w:p>
                        </w:tc>
                        <w:tc>
                          <w:tcPr>
                            <w:tcW w:w="1288" w:type="pct"/>
                          </w:tcPr>
                          <w:p w14:paraId="699E4DC2"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66.</w:t>
                            </w:r>
                            <w:r w:rsidRPr="00597123">
                              <w:rPr>
                                <w:rFonts w:ascii="標楷體" w:eastAsia="標楷體" w:hAnsi="標楷體" w:hint="eastAsia"/>
                                <w:sz w:val="20"/>
                                <w:szCs w:val="16"/>
                              </w:rPr>
                              <w:t>4</w:t>
                            </w:r>
                          </w:p>
                        </w:tc>
                        <w:tc>
                          <w:tcPr>
                            <w:tcW w:w="1289" w:type="pct"/>
                          </w:tcPr>
                          <w:p w14:paraId="7919F98B"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9.9</w:t>
                            </w:r>
                          </w:p>
                        </w:tc>
                        <w:tc>
                          <w:tcPr>
                            <w:tcW w:w="1327" w:type="pct"/>
                          </w:tcPr>
                          <w:p w14:paraId="7487432D"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5,103</w:t>
                            </w:r>
                          </w:p>
                        </w:tc>
                      </w:tr>
                      <w:tr w:rsidR="00597123" w:rsidRPr="0056605E" w14:paraId="197D34A9" w14:textId="77777777" w:rsidTr="00597123">
                        <w:tc>
                          <w:tcPr>
                            <w:tcW w:w="1097" w:type="pct"/>
                            <w:vAlign w:val="center"/>
                          </w:tcPr>
                          <w:p w14:paraId="37159501"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113</w:t>
                            </w:r>
                          </w:p>
                        </w:tc>
                        <w:tc>
                          <w:tcPr>
                            <w:tcW w:w="1288" w:type="pct"/>
                          </w:tcPr>
                          <w:p w14:paraId="52022253"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67.2</w:t>
                            </w:r>
                          </w:p>
                        </w:tc>
                        <w:tc>
                          <w:tcPr>
                            <w:tcW w:w="1289" w:type="pct"/>
                          </w:tcPr>
                          <w:p w14:paraId="36EBB7A0"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9.9</w:t>
                            </w:r>
                          </w:p>
                        </w:tc>
                        <w:tc>
                          <w:tcPr>
                            <w:tcW w:w="1327" w:type="pct"/>
                          </w:tcPr>
                          <w:p w14:paraId="0BF03711"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5,222</w:t>
                            </w:r>
                          </w:p>
                        </w:tc>
                      </w:tr>
                      <w:tr w:rsidR="00597123" w:rsidRPr="0056605E" w14:paraId="003166FD" w14:textId="77777777" w:rsidTr="00597123">
                        <w:tc>
                          <w:tcPr>
                            <w:tcW w:w="1097" w:type="pct"/>
                            <w:tcBorders>
                              <w:bottom w:val="single" w:sz="4" w:space="0" w:color="auto"/>
                            </w:tcBorders>
                            <w:vAlign w:val="center"/>
                          </w:tcPr>
                          <w:p w14:paraId="7359F4AF" w14:textId="77777777" w:rsidR="00597123" w:rsidRPr="00597123" w:rsidRDefault="00597123" w:rsidP="00597123">
                            <w:pPr>
                              <w:overflowPunct w:val="0"/>
                              <w:spacing w:line="280" w:lineRule="exact"/>
                              <w:jc w:val="center"/>
                              <w:textAlignment w:val="center"/>
                              <w:rPr>
                                <w:rFonts w:ascii="標楷體" w:eastAsia="標楷體" w:hAnsi="標楷體"/>
                                <w:sz w:val="20"/>
                                <w:szCs w:val="16"/>
                              </w:rPr>
                            </w:pPr>
                            <w:r w:rsidRPr="00597123">
                              <w:rPr>
                                <w:rFonts w:ascii="標楷體" w:eastAsia="標楷體" w:hAnsi="標楷體" w:hint="eastAsia"/>
                                <w:sz w:val="20"/>
                                <w:szCs w:val="16"/>
                              </w:rPr>
                              <w:t>114</w:t>
                            </w:r>
                          </w:p>
                        </w:tc>
                        <w:tc>
                          <w:tcPr>
                            <w:tcW w:w="1288" w:type="pct"/>
                            <w:tcBorders>
                              <w:bottom w:val="single" w:sz="4" w:space="0" w:color="auto"/>
                            </w:tcBorders>
                          </w:tcPr>
                          <w:p w14:paraId="5D0CCDBE"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68.2</w:t>
                            </w:r>
                          </w:p>
                        </w:tc>
                        <w:tc>
                          <w:tcPr>
                            <w:tcW w:w="1289" w:type="pct"/>
                            <w:tcBorders>
                              <w:bottom w:val="single" w:sz="4" w:space="0" w:color="auto"/>
                            </w:tcBorders>
                          </w:tcPr>
                          <w:p w14:paraId="4F3DC8B7"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10.2</w:t>
                            </w:r>
                          </w:p>
                        </w:tc>
                        <w:tc>
                          <w:tcPr>
                            <w:tcW w:w="1327" w:type="pct"/>
                            <w:tcBorders>
                              <w:bottom w:val="single" w:sz="4" w:space="0" w:color="auto"/>
                            </w:tcBorders>
                          </w:tcPr>
                          <w:p w14:paraId="1049F464" w14:textId="77777777" w:rsidR="00597123" w:rsidRPr="00597123" w:rsidRDefault="00597123" w:rsidP="00597123">
                            <w:pPr>
                              <w:overflowPunct w:val="0"/>
                              <w:spacing w:line="280" w:lineRule="exact"/>
                              <w:jc w:val="right"/>
                              <w:textAlignment w:val="center"/>
                              <w:rPr>
                                <w:rFonts w:ascii="標楷體" w:eastAsia="標楷體" w:hAnsi="標楷體"/>
                                <w:sz w:val="20"/>
                                <w:szCs w:val="16"/>
                              </w:rPr>
                            </w:pPr>
                            <w:r w:rsidRPr="00597123">
                              <w:rPr>
                                <w:rFonts w:ascii="標楷體" w:eastAsia="標楷體" w:hAnsi="標楷體"/>
                                <w:sz w:val="20"/>
                                <w:szCs w:val="16"/>
                              </w:rPr>
                              <w:t>5,350</w:t>
                            </w:r>
                          </w:p>
                        </w:tc>
                      </w:tr>
                      <w:tr w:rsidR="00597123" w:rsidRPr="0056605E" w14:paraId="3A8A53A1" w14:textId="77777777" w:rsidTr="00597123">
                        <w:tc>
                          <w:tcPr>
                            <w:tcW w:w="5000" w:type="pct"/>
                            <w:gridSpan w:val="4"/>
                            <w:tcBorders>
                              <w:left w:val="nil"/>
                              <w:bottom w:val="nil"/>
                              <w:right w:val="nil"/>
                            </w:tcBorders>
                            <w:vAlign w:val="center"/>
                          </w:tcPr>
                          <w:p w14:paraId="0248B668" w14:textId="77777777" w:rsidR="00597123" w:rsidRPr="0056605E" w:rsidRDefault="00597123" w:rsidP="00597123">
                            <w:pPr>
                              <w:overflowPunct w:val="0"/>
                              <w:spacing w:line="280" w:lineRule="exact"/>
                              <w:ind w:leftChars="-46" w:left="-110"/>
                              <w:jc w:val="both"/>
                              <w:textAlignment w:val="center"/>
                              <w:rPr>
                                <w:rFonts w:ascii="標楷體" w:eastAsia="標楷體" w:hAnsi="標楷體"/>
                                <w:sz w:val="18"/>
                                <w:szCs w:val="18"/>
                              </w:rPr>
                            </w:pPr>
                            <w:r w:rsidRPr="0056605E">
                              <w:rPr>
                                <w:rFonts w:ascii="標楷體" w:eastAsia="標楷體" w:hAnsi="標楷體" w:hint="eastAsia"/>
                                <w:sz w:val="18"/>
                                <w:szCs w:val="18"/>
                              </w:rPr>
                              <w:t>資料來源：整理自勞動統計查詢網資料。</w:t>
                            </w:r>
                          </w:p>
                        </w:tc>
                      </w:tr>
                    </w:tbl>
                    <w:p w14:paraId="309A224C" w14:textId="77777777" w:rsidR="00152C67" w:rsidRPr="00597123" w:rsidRDefault="00152C67" w:rsidP="005C60E5"/>
                  </w:txbxContent>
                </v:textbox>
                <w10:wrap type="square" anchorx="margin"/>
              </v:shape>
            </w:pict>
          </mc:Fallback>
        </mc:AlternateContent>
      </w:r>
      <w:proofErr w:type="gramStart"/>
      <w:r w:rsidR="00A90EC5" w:rsidRPr="004F35BA">
        <w:rPr>
          <w:rFonts w:ascii="標楷體" w:eastAsia="標楷體" w:hAnsi="標楷體" w:hint="eastAsia"/>
          <w:snapToGrid w:val="0"/>
          <w:kern w:val="0"/>
          <w:sz w:val="28"/>
          <w:szCs w:val="28"/>
        </w:rPr>
        <w:t>與率仍</w:t>
      </w:r>
      <w:proofErr w:type="gramEnd"/>
      <w:r w:rsidR="00A90EC5" w:rsidRPr="004F35BA">
        <w:rPr>
          <w:rFonts w:ascii="標楷體" w:eastAsia="標楷體" w:hAnsi="標楷體" w:hint="eastAsia"/>
          <w:snapToGrid w:val="0"/>
          <w:kern w:val="0"/>
          <w:sz w:val="28"/>
          <w:szCs w:val="28"/>
        </w:rPr>
        <w:t>落後美、日、韓等國家，高齡者勞動力參與率相較人口老化程度與我國相當之日、韓等國亦屬偏低。復查，勞動部勞動力發展署（下稱勞動力發展署）為加強倡議中高齡及高齡人力再運用，促進中高齡者及高齡者勞動參與，推動5050就業網絡合作計畫，透過鏈結</w:t>
      </w:r>
      <w:proofErr w:type="gramStart"/>
      <w:r w:rsidR="00A90EC5" w:rsidRPr="004F35BA">
        <w:rPr>
          <w:rFonts w:ascii="標楷體" w:eastAsia="標楷體" w:hAnsi="標楷體" w:hint="eastAsia"/>
          <w:snapToGrid w:val="0"/>
          <w:kern w:val="0"/>
          <w:sz w:val="28"/>
          <w:szCs w:val="28"/>
        </w:rPr>
        <w:t>衛福部等跨</w:t>
      </w:r>
      <w:proofErr w:type="gramEnd"/>
      <w:r w:rsidR="00A90EC5" w:rsidRPr="004F35BA">
        <w:rPr>
          <w:rFonts w:ascii="標楷體" w:eastAsia="標楷體" w:hAnsi="標楷體" w:hint="eastAsia"/>
          <w:snapToGrid w:val="0"/>
          <w:kern w:val="0"/>
          <w:sz w:val="28"/>
          <w:szCs w:val="28"/>
        </w:rPr>
        <w:t>部會網絡資源，補助社區照顧關懷據點等單位，協力推動並倡議中高齡及高齡人力再運用，113及</w:t>
      </w:r>
      <w:proofErr w:type="gramStart"/>
      <w:r w:rsidR="00A90EC5" w:rsidRPr="004F35BA">
        <w:rPr>
          <w:rFonts w:ascii="標楷體" w:eastAsia="標楷體" w:hAnsi="標楷體" w:hint="eastAsia"/>
          <w:snapToGrid w:val="0"/>
          <w:kern w:val="0"/>
          <w:sz w:val="28"/>
          <w:szCs w:val="28"/>
        </w:rPr>
        <w:t>114</w:t>
      </w:r>
      <w:proofErr w:type="gramEnd"/>
      <w:r w:rsidR="00A90EC5" w:rsidRPr="004F35BA">
        <w:rPr>
          <w:rFonts w:ascii="標楷體" w:eastAsia="標楷體" w:hAnsi="標楷體" w:hint="eastAsia"/>
          <w:snapToGrid w:val="0"/>
          <w:kern w:val="0"/>
          <w:sz w:val="28"/>
          <w:szCs w:val="28"/>
        </w:rPr>
        <w:t>年度共計補助167個合作單位，惟有</w:t>
      </w:r>
      <w:proofErr w:type="gramStart"/>
      <w:r w:rsidR="00A90EC5" w:rsidRPr="004F35BA">
        <w:rPr>
          <w:rFonts w:ascii="標楷體" w:eastAsia="標楷體" w:hAnsi="標楷體" w:hint="eastAsia"/>
          <w:snapToGrid w:val="0"/>
          <w:kern w:val="0"/>
          <w:sz w:val="28"/>
          <w:szCs w:val="28"/>
        </w:rPr>
        <w:t>6成</w:t>
      </w:r>
      <w:proofErr w:type="gramEnd"/>
      <w:r w:rsidR="00A90EC5" w:rsidRPr="004F35BA">
        <w:rPr>
          <w:rFonts w:ascii="標楷體" w:eastAsia="標楷體" w:hAnsi="標楷體" w:hint="eastAsia"/>
          <w:snapToGrid w:val="0"/>
          <w:kern w:val="0"/>
          <w:sz w:val="28"/>
          <w:szCs w:val="28"/>
        </w:rPr>
        <w:t>合作單位之提案內容，僅辦理人力運用宣導活動或說明會等，未涉及就業諮詢、開發工作機會或挖掘潛在勞動力等內容，與5050就業網絡合作計畫，希冀</w:t>
      </w:r>
      <w:proofErr w:type="gramStart"/>
      <w:r w:rsidR="00A90EC5" w:rsidRPr="004F35BA">
        <w:rPr>
          <w:rFonts w:ascii="標楷體" w:eastAsia="標楷體" w:hAnsi="標楷體" w:hint="eastAsia"/>
          <w:snapToGrid w:val="0"/>
          <w:kern w:val="0"/>
          <w:sz w:val="28"/>
          <w:szCs w:val="28"/>
        </w:rPr>
        <w:t>鏈結跨部會</w:t>
      </w:r>
      <w:proofErr w:type="gramEnd"/>
      <w:r w:rsidR="00A90EC5" w:rsidRPr="004F35BA">
        <w:rPr>
          <w:rFonts w:ascii="標楷體" w:eastAsia="標楷體" w:hAnsi="標楷體" w:hint="eastAsia"/>
          <w:snapToGrid w:val="0"/>
          <w:kern w:val="0"/>
          <w:sz w:val="28"/>
          <w:szCs w:val="28"/>
        </w:rPr>
        <w:t>資源共同協助高齡者退休後職業能力維持與促進、開發在地工作機會、促進勞動參與等政策目標</w:t>
      </w:r>
      <w:proofErr w:type="gramStart"/>
      <w:r w:rsidR="00A90EC5" w:rsidRPr="004F35BA">
        <w:rPr>
          <w:rFonts w:ascii="標楷體" w:eastAsia="標楷體" w:hAnsi="標楷體" w:hint="eastAsia"/>
          <w:snapToGrid w:val="0"/>
          <w:kern w:val="0"/>
          <w:sz w:val="28"/>
          <w:szCs w:val="28"/>
        </w:rPr>
        <w:t>未盡相合</w:t>
      </w:r>
      <w:proofErr w:type="gramEnd"/>
      <w:r w:rsidR="00A90EC5" w:rsidRPr="004F35BA">
        <w:rPr>
          <w:rFonts w:ascii="標楷體" w:eastAsia="標楷體" w:hAnsi="標楷體" w:hint="eastAsia"/>
          <w:snapToGrid w:val="0"/>
          <w:kern w:val="0"/>
          <w:sz w:val="28"/>
          <w:szCs w:val="28"/>
        </w:rPr>
        <w:t>，促進中高齡者及高齡者就業之實質助益相較有限，經函請勞動部督促勞動力發展署</w:t>
      </w:r>
      <w:proofErr w:type="gramStart"/>
      <w:r w:rsidR="00A90EC5" w:rsidRPr="004F35BA">
        <w:rPr>
          <w:rFonts w:ascii="標楷體" w:eastAsia="標楷體" w:hAnsi="標楷體" w:hint="eastAsia"/>
          <w:snapToGrid w:val="0"/>
          <w:kern w:val="0"/>
          <w:sz w:val="28"/>
          <w:szCs w:val="28"/>
        </w:rPr>
        <w:t>賡</w:t>
      </w:r>
      <w:proofErr w:type="gramEnd"/>
      <w:r w:rsidR="00A90EC5" w:rsidRPr="004F35BA">
        <w:rPr>
          <w:rFonts w:ascii="標楷體" w:eastAsia="標楷體" w:hAnsi="標楷體" w:hint="eastAsia"/>
          <w:snapToGrid w:val="0"/>
          <w:kern w:val="0"/>
          <w:sz w:val="28"/>
          <w:szCs w:val="28"/>
        </w:rPr>
        <w:t>續強化各項就業措施，並會同各部會輔導合作單位協力推動就業服務，以實質促進中高齡及高齡人力再運用。【詳審核報告</w:t>
      </w:r>
      <w:r w:rsidR="003121D9" w:rsidRPr="004F35BA">
        <w:rPr>
          <w:rFonts w:ascii="標楷體" w:eastAsia="標楷體" w:hAnsi="標楷體" w:hint="eastAsia"/>
          <w:snapToGrid w:val="0"/>
          <w:kern w:val="0"/>
          <w:sz w:val="28"/>
          <w:szCs w:val="28"/>
        </w:rPr>
        <w:t>非營業部分乙</w:t>
      </w:r>
      <w:r w:rsidR="00A90EC5" w:rsidRPr="004F35BA">
        <w:rPr>
          <w:rFonts w:ascii="標楷體" w:eastAsia="標楷體" w:hAnsi="標楷體" w:hint="eastAsia"/>
          <w:snapToGrid w:val="0"/>
          <w:kern w:val="0"/>
          <w:sz w:val="28"/>
          <w:szCs w:val="28"/>
        </w:rPr>
        <w:t>、</w:t>
      </w:r>
      <w:r w:rsidR="003121D9" w:rsidRPr="004F35BA">
        <w:rPr>
          <w:rFonts w:ascii="標楷體" w:eastAsia="標楷體" w:hAnsi="標楷體" w:hint="eastAsia"/>
          <w:snapToGrid w:val="0"/>
          <w:kern w:val="0"/>
          <w:sz w:val="28"/>
          <w:szCs w:val="28"/>
        </w:rPr>
        <w:t>參</w:t>
      </w:r>
      <w:r w:rsidR="00A90EC5" w:rsidRPr="004F35BA">
        <w:rPr>
          <w:rFonts w:ascii="標楷體" w:eastAsia="標楷體" w:hAnsi="標楷體" w:hint="eastAsia"/>
          <w:snapToGrid w:val="0"/>
          <w:kern w:val="0"/>
          <w:sz w:val="28"/>
          <w:szCs w:val="28"/>
        </w:rPr>
        <w:t>、</w:t>
      </w:r>
      <w:r w:rsidR="003121D9" w:rsidRPr="004F35BA">
        <w:rPr>
          <w:rFonts w:ascii="標楷體" w:eastAsia="標楷體" w:hAnsi="標楷體" w:hint="eastAsia"/>
          <w:snapToGrid w:val="0"/>
          <w:kern w:val="0"/>
          <w:sz w:val="28"/>
          <w:szCs w:val="28"/>
        </w:rPr>
        <w:t>十、就業安定基金項下</w:t>
      </w:r>
      <w:r w:rsidR="00A90EC5" w:rsidRPr="004F35BA">
        <w:rPr>
          <w:rFonts w:ascii="標楷體" w:eastAsia="標楷體" w:hAnsi="標楷體" w:hint="eastAsia"/>
          <w:snapToGrid w:val="0"/>
          <w:kern w:val="0"/>
          <w:sz w:val="28"/>
          <w:szCs w:val="28"/>
        </w:rPr>
        <w:t>重要審核意見</w:t>
      </w:r>
      <w:r w:rsidR="005C60E5" w:rsidRPr="004F35BA">
        <w:rPr>
          <w:rFonts w:ascii="標楷體" w:eastAsia="標楷體" w:hAnsi="標楷體" w:hint="eastAsia"/>
          <w:snapToGrid w:val="0"/>
          <w:kern w:val="0"/>
          <w:sz w:val="28"/>
          <w:szCs w:val="18"/>
        </w:rPr>
        <w:t>（</w:t>
      </w:r>
      <w:r w:rsidR="003121D9" w:rsidRPr="004F35BA">
        <w:rPr>
          <w:rFonts w:ascii="標楷體" w:eastAsia="標楷體" w:hAnsi="標楷體" w:hint="eastAsia"/>
          <w:snapToGrid w:val="0"/>
          <w:kern w:val="0"/>
          <w:sz w:val="28"/>
          <w:szCs w:val="18"/>
        </w:rPr>
        <w:t>1</w:t>
      </w:r>
      <w:r w:rsidR="005C60E5" w:rsidRPr="004F35BA">
        <w:rPr>
          <w:rFonts w:ascii="標楷體" w:eastAsia="標楷體" w:hAnsi="標楷體" w:hint="eastAsia"/>
          <w:snapToGrid w:val="0"/>
          <w:kern w:val="0"/>
          <w:sz w:val="28"/>
          <w:szCs w:val="18"/>
        </w:rPr>
        <w:t>）</w:t>
      </w:r>
      <w:r w:rsidR="00A90EC5" w:rsidRPr="004F35BA">
        <w:rPr>
          <w:rFonts w:ascii="標楷體" w:eastAsia="標楷體" w:hAnsi="標楷體" w:hint="eastAsia"/>
          <w:snapToGrid w:val="0"/>
          <w:kern w:val="0"/>
          <w:sz w:val="28"/>
          <w:szCs w:val="28"/>
        </w:rPr>
        <w:t>】</w:t>
      </w:r>
    </w:p>
    <w:p w14:paraId="357F98E6" w14:textId="7BF4344B" w:rsidR="009F7B3D" w:rsidRPr="00425B82" w:rsidRDefault="006F3811" w:rsidP="000C2F4B">
      <w:pPr>
        <w:overflowPunct w:val="0"/>
        <w:snapToGrid w:val="0"/>
        <w:spacing w:beforeLines="20" w:before="72" w:line="460" w:lineRule="exact"/>
        <w:ind w:firstLineChars="450" w:firstLine="1261"/>
        <w:jc w:val="both"/>
        <w:rPr>
          <w:rFonts w:ascii="標楷體" w:eastAsia="標楷體" w:hAnsi="標楷體"/>
          <w:spacing w:val="-4"/>
          <w:sz w:val="28"/>
          <w:szCs w:val="28"/>
          <w:u w:val="single"/>
        </w:rPr>
      </w:pPr>
      <w:r w:rsidRPr="004F35BA">
        <w:rPr>
          <w:rFonts w:ascii="標楷體" w:eastAsia="標楷體" w:hAnsi="標楷體"/>
          <w:b/>
          <w:sz w:val="28"/>
          <w:szCs w:val="28"/>
        </w:rPr>
        <w:t>4</w:t>
      </w:r>
      <w:r w:rsidR="009F7B3D" w:rsidRPr="004F35BA">
        <w:rPr>
          <w:rFonts w:ascii="標楷體" w:eastAsia="標楷體" w:hAnsi="標楷體"/>
          <w:b/>
          <w:sz w:val="28"/>
          <w:szCs w:val="28"/>
        </w:rPr>
        <w:t>.</w:t>
      </w:r>
      <w:r w:rsidR="009F7B3D" w:rsidRPr="004F35BA">
        <w:rPr>
          <w:rFonts w:ascii="標楷體" w:eastAsia="標楷體" w:hAnsi="標楷體" w:hint="eastAsia"/>
          <w:b/>
          <w:sz w:val="28"/>
          <w:szCs w:val="28"/>
        </w:rPr>
        <w:t xml:space="preserve">　國教署推動提高國民中小學教師員額編制及合理教師員額計畫，逐步補足學校教學人力，減輕教師負擔，</w:t>
      </w:r>
      <w:proofErr w:type="gramStart"/>
      <w:r w:rsidR="009F7B3D" w:rsidRPr="004F35BA">
        <w:rPr>
          <w:rFonts w:ascii="標楷體" w:eastAsia="標楷體" w:hAnsi="標楷體" w:hint="eastAsia"/>
          <w:b/>
          <w:sz w:val="28"/>
          <w:szCs w:val="28"/>
        </w:rPr>
        <w:t>惟市縣政府</w:t>
      </w:r>
      <w:proofErr w:type="gramEnd"/>
      <w:r w:rsidR="009F7B3D" w:rsidRPr="004F35BA">
        <w:rPr>
          <w:rFonts w:ascii="標楷體" w:eastAsia="標楷體" w:hAnsi="標楷體" w:hint="eastAsia"/>
          <w:b/>
          <w:sz w:val="28"/>
          <w:szCs w:val="28"/>
        </w:rPr>
        <w:t>為因應少子女化之衝擊，</w:t>
      </w:r>
      <w:proofErr w:type="gramStart"/>
      <w:r w:rsidR="009F7B3D" w:rsidRPr="004F35BA">
        <w:rPr>
          <w:rFonts w:ascii="標楷體" w:eastAsia="標楷體" w:hAnsi="標楷體" w:hint="eastAsia"/>
          <w:b/>
          <w:sz w:val="28"/>
          <w:szCs w:val="28"/>
        </w:rPr>
        <w:t>大幅控留國中</w:t>
      </w:r>
      <w:proofErr w:type="gramEnd"/>
      <w:r w:rsidR="009F7B3D" w:rsidRPr="004F35BA">
        <w:rPr>
          <w:rFonts w:ascii="標楷體" w:eastAsia="標楷體" w:hAnsi="標楷體" w:hint="eastAsia"/>
          <w:b/>
          <w:sz w:val="28"/>
          <w:szCs w:val="28"/>
        </w:rPr>
        <w:t>小教師員額，又聘用未具有合格教師證之代理教師比率頗高；另近年來國中小班級數減少，學校餘裕教室未妥為規劃多元運用，允宜</w:t>
      </w:r>
      <w:proofErr w:type="gramStart"/>
      <w:r w:rsidR="009F7B3D" w:rsidRPr="004F35BA">
        <w:rPr>
          <w:rFonts w:ascii="標楷體" w:eastAsia="標楷體" w:hAnsi="標楷體" w:hint="eastAsia"/>
          <w:b/>
          <w:sz w:val="28"/>
          <w:szCs w:val="28"/>
        </w:rPr>
        <w:t>研</w:t>
      </w:r>
      <w:proofErr w:type="gramEnd"/>
      <w:r w:rsidR="009F7B3D" w:rsidRPr="004F35BA">
        <w:rPr>
          <w:rFonts w:ascii="標楷體" w:eastAsia="標楷體" w:hAnsi="標楷體" w:hint="eastAsia"/>
          <w:b/>
          <w:sz w:val="28"/>
          <w:szCs w:val="28"/>
        </w:rPr>
        <w:t>謀改善</w:t>
      </w:r>
      <w:r w:rsidR="00790176" w:rsidRPr="004F35BA">
        <w:rPr>
          <w:rFonts w:ascii="標楷體" w:eastAsia="標楷體" w:hAnsi="標楷體" w:hint="eastAsia"/>
          <w:b/>
          <w:sz w:val="28"/>
          <w:szCs w:val="28"/>
        </w:rPr>
        <w:t>：</w:t>
      </w:r>
      <w:r w:rsidR="009F7B3D" w:rsidRPr="004F35BA">
        <w:rPr>
          <w:rFonts w:ascii="標楷體" w:eastAsia="標楷體" w:hAnsi="標楷體" w:hint="eastAsia"/>
          <w:sz w:val="28"/>
          <w:szCs w:val="28"/>
        </w:rPr>
        <w:t>國教署為改善學校教學人力不足，減輕校內教師教學負擔，推動「提高國民中小學教師員額編制」及「合理教師員額計畫</w:t>
      </w:r>
      <w:r w:rsidR="009F7B3D" w:rsidRPr="00425B82">
        <w:rPr>
          <w:rFonts w:ascii="標楷體" w:eastAsia="標楷體" w:hAnsi="標楷體" w:hint="eastAsia"/>
          <w:spacing w:val="-4"/>
          <w:sz w:val="28"/>
          <w:szCs w:val="28"/>
        </w:rPr>
        <w:t>」，於國民小學部分，協助一般及偏遠地區公立國小達成合理員額，並補助各直轄市及縣市政府，將教師員額編制提高至每班</w:t>
      </w:r>
      <w:r w:rsidR="009F7B3D" w:rsidRPr="00425B82">
        <w:rPr>
          <w:rFonts w:ascii="標楷體" w:eastAsia="標楷體" w:hAnsi="標楷體"/>
          <w:spacing w:val="-4"/>
          <w:sz w:val="28"/>
          <w:szCs w:val="28"/>
        </w:rPr>
        <w:t>1.65</w:t>
      </w:r>
      <w:r w:rsidR="009F7B3D" w:rsidRPr="00425B82">
        <w:rPr>
          <w:rFonts w:ascii="標楷體" w:eastAsia="標楷體" w:hAnsi="標楷體" w:hint="eastAsia"/>
          <w:spacing w:val="-4"/>
          <w:sz w:val="28"/>
          <w:szCs w:val="28"/>
        </w:rPr>
        <w:t>名，以穩定教學品質；國民中學部分，持續補助一般地區學校增置專長教師，並協助偏遠地區補足師資人力。經查其執行情形，核有：</w:t>
      </w:r>
      <w:r w:rsidRPr="00425B82">
        <w:rPr>
          <w:rFonts w:ascii="標楷體" w:eastAsia="標楷體" w:hAnsi="標楷體" w:hint="eastAsia"/>
          <w:spacing w:val="-4"/>
          <w:sz w:val="28"/>
          <w:szCs w:val="28"/>
        </w:rPr>
        <w:t>（1）</w:t>
      </w:r>
      <w:r w:rsidR="009F7B3D" w:rsidRPr="00425B82">
        <w:rPr>
          <w:rFonts w:ascii="標楷體" w:eastAsia="標楷體" w:hAnsi="標楷體" w:hint="eastAsia"/>
          <w:spacing w:val="-4"/>
          <w:sz w:val="28"/>
          <w:szCs w:val="28"/>
        </w:rPr>
        <w:t>政府為改善學校教學人力不足，持續補助增</w:t>
      </w:r>
      <w:r w:rsidR="009F7B3D" w:rsidRPr="00425B82">
        <w:rPr>
          <w:rFonts w:ascii="標楷體" w:eastAsia="標楷體" w:hAnsi="標楷體" w:hint="eastAsia"/>
          <w:spacing w:val="-4"/>
          <w:sz w:val="28"/>
          <w:szCs w:val="28"/>
        </w:rPr>
        <w:lastRenderedPageBreak/>
        <w:t>置教學人力，惟各市縣政府為因應少子女化衝擊</w:t>
      </w:r>
      <w:proofErr w:type="gramStart"/>
      <w:r w:rsidR="009F7B3D" w:rsidRPr="00425B82">
        <w:rPr>
          <w:rFonts w:ascii="標楷體" w:eastAsia="標楷體" w:hAnsi="標楷體" w:hint="eastAsia"/>
          <w:spacing w:val="-4"/>
          <w:sz w:val="28"/>
          <w:szCs w:val="28"/>
        </w:rPr>
        <w:t>大幅控留教師</w:t>
      </w:r>
      <w:proofErr w:type="gramEnd"/>
      <w:r w:rsidR="009F7B3D" w:rsidRPr="00425B82">
        <w:rPr>
          <w:rFonts w:ascii="標楷體" w:eastAsia="標楷體" w:hAnsi="標楷體" w:hint="eastAsia"/>
          <w:spacing w:val="-4"/>
          <w:sz w:val="28"/>
          <w:szCs w:val="28"/>
        </w:rPr>
        <w:t>員額，且國小代理教師逾半數未具合格教師證，影響師資穩定及學生受教權益；（</w:t>
      </w:r>
      <w:r w:rsidR="009F7B3D" w:rsidRPr="00425B82">
        <w:rPr>
          <w:rFonts w:ascii="標楷體" w:eastAsia="標楷體" w:hAnsi="標楷體" w:hint="eastAsia"/>
          <w:bCs/>
          <w:spacing w:val="-4"/>
          <w:sz w:val="28"/>
          <w:szCs w:val="28"/>
        </w:rPr>
        <w:t>2）</w:t>
      </w:r>
      <w:r w:rsidR="009F7B3D" w:rsidRPr="00425B82">
        <w:rPr>
          <w:rFonts w:ascii="標楷體" w:eastAsia="標楷體" w:hAnsi="標楷體" w:hint="eastAsia"/>
          <w:spacing w:val="-4"/>
          <w:sz w:val="28"/>
          <w:szCs w:val="28"/>
        </w:rPr>
        <w:t>推動校舍餘裕空間多元運用，惟專科教室超逾設備基準且未妥為規劃活化，允宜督促市縣政府落實盤點餘裕空間並妥適規劃，以提升校舍資源使用效能</w:t>
      </w:r>
      <w:r w:rsidR="00C16054" w:rsidRPr="00425B82">
        <w:rPr>
          <w:rFonts w:ascii="標楷體" w:eastAsia="標楷體" w:hAnsi="標楷體" w:hint="eastAsia"/>
          <w:spacing w:val="-4"/>
          <w:sz w:val="28"/>
          <w:szCs w:val="28"/>
        </w:rPr>
        <w:t>等情事</w:t>
      </w:r>
      <w:r w:rsidR="009F7B3D" w:rsidRPr="00425B82">
        <w:rPr>
          <w:rFonts w:ascii="標楷體" w:eastAsia="標楷體" w:hAnsi="標楷體" w:hint="eastAsia"/>
          <w:spacing w:val="-4"/>
          <w:sz w:val="28"/>
          <w:szCs w:val="28"/>
        </w:rPr>
        <w:t>，經函請國教署督促檢討改善。【</w:t>
      </w:r>
      <w:r w:rsidR="009F7B3D" w:rsidRPr="00425B82">
        <w:rPr>
          <w:rFonts w:ascii="標楷體" w:eastAsia="標楷體" w:hAnsi="標楷體"/>
          <w:spacing w:val="-4"/>
          <w:sz w:val="28"/>
          <w:szCs w:val="28"/>
        </w:rPr>
        <w:t>詳總決算審核報告第2冊丙、拾壹、教育部主管項下重要審核意見（</w:t>
      </w:r>
      <w:r w:rsidR="00CC7251" w:rsidRPr="00425B82">
        <w:rPr>
          <w:rFonts w:ascii="標楷體" w:eastAsia="標楷體" w:hAnsi="標楷體" w:hint="eastAsia"/>
          <w:spacing w:val="-4"/>
          <w:sz w:val="28"/>
          <w:szCs w:val="28"/>
        </w:rPr>
        <w:t>十</w:t>
      </w:r>
      <w:r w:rsidR="006F6900" w:rsidRPr="00425B82">
        <w:rPr>
          <w:rFonts w:ascii="標楷體" w:eastAsia="標楷體" w:hAnsi="標楷體" w:hint="eastAsia"/>
          <w:spacing w:val="-4"/>
          <w:sz w:val="28"/>
          <w:szCs w:val="28"/>
        </w:rPr>
        <w:t>二</w:t>
      </w:r>
      <w:r w:rsidR="009F7B3D" w:rsidRPr="00425B82">
        <w:rPr>
          <w:rFonts w:ascii="標楷體" w:eastAsia="標楷體" w:hAnsi="標楷體"/>
          <w:spacing w:val="-4"/>
          <w:sz w:val="28"/>
          <w:szCs w:val="28"/>
        </w:rPr>
        <w:t>）】</w:t>
      </w:r>
    </w:p>
    <w:p w14:paraId="567BB5B6" w14:textId="152E126E" w:rsidR="009F7B3D" w:rsidRPr="00DD6562" w:rsidRDefault="006F3811" w:rsidP="000C2F4B">
      <w:pPr>
        <w:overflowPunct w:val="0"/>
        <w:snapToGrid w:val="0"/>
        <w:spacing w:beforeLines="20" w:before="72" w:line="460" w:lineRule="exact"/>
        <w:ind w:firstLineChars="450" w:firstLine="1261"/>
        <w:jc w:val="both"/>
        <w:rPr>
          <w:rFonts w:ascii="標楷體" w:eastAsia="標楷體" w:hAnsi="標楷體"/>
          <w:sz w:val="28"/>
          <w:szCs w:val="28"/>
        </w:rPr>
      </w:pPr>
      <w:bookmarkStart w:id="3" w:name="_Hlk231734054"/>
      <w:r w:rsidRPr="00DD6562">
        <w:rPr>
          <w:rFonts w:ascii="標楷體" w:eastAsia="標楷體" w:hAnsi="標楷體"/>
          <w:b/>
          <w:bCs/>
          <w:sz w:val="28"/>
          <w:szCs w:val="28"/>
        </w:rPr>
        <w:t>5</w:t>
      </w:r>
      <w:r w:rsidR="00283A42" w:rsidRPr="00DD6562">
        <w:rPr>
          <w:rFonts w:ascii="標楷體" w:eastAsia="標楷體" w:hAnsi="標楷體"/>
          <w:b/>
          <w:bCs/>
          <w:sz w:val="28"/>
          <w:szCs w:val="28"/>
        </w:rPr>
        <w:t>.</w:t>
      </w:r>
      <w:r w:rsidR="00283A42" w:rsidRPr="00DD6562">
        <w:rPr>
          <w:rFonts w:ascii="標楷體" w:eastAsia="標楷體" w:hAnsi="標楷體" w:hint="eastAsia"/>
          <w:b/>
          <w:bCs/>
          <w:sz w:val="28"/>
          <w:szCs w:val="28"/>
        </w:rPr>
        <w:t xml:space="preserve">　</w:t>
      </w:r>
      <w:r w:rsidR="00283A42" w:rsidRPr="00DD6562">
        <w:rPr>
          <w:rFonts w:ascii="標楷體" w:eastAsia="標楷體" w:hAnsi="標楷體" w:hint="eastAsia"/>
          <w:b/>
          <w:kern w:val="0"/>
          <w:sz w:val="28"/>
          <w:szCs w:val="28"/>
        </w:rPr>
        <w:t>教育部協助私立高級中等以上學校因應少子女化趨勢對營運之衝擊</w:t>
      </w:r>
      <w:bookmarkStart w:id="4" w:name="_Hlk231734073"/>
      <w:bookmarkEnd w:id="3"/>
      <w:r w:rsidR="00283A42" w:rsidRPr="00DD6562">
        <w:rPr>
          <w:rFonts w:ascii="標楷體" w:eastAsia="標楷體" w:hAnsi="標楷體" w:hint="eastAsia"/>
          <w:b/>
          <w:kern w:val="0"/>
          <w:sz w:val="28"/>
          <w:szCs w:val="28"/>
        </w:rPr>
        <w:t>，設立私立高級中等以上學校退場基金</w:t>
      </w:r>
      <w:bookmarkEnd w:id="4"/>
      <w:r w:rsidR="00283A42" w:rsidRPr="00DD6562">
        <w:rPr>
          <w:rFonts w:ascii="標楷體" w:eastAsia="標楷體" w:hAnsi="標楷體" w:hint="eastAsia"/>
          <w:b/>
          <w:kern w:val="0"/>
          <w:sz w:val="28"/>
          <w:szCs w:val="28"/>
        </w:rPr>
        <w:t>，惟部分停辦私立大專校院學生分發至其他學校就讀之退學率偏高；私立高級中等學校預警及專案輔導查核作業，偏重合</w:t>
      </w:r>
      <w:proofErr w:type="gramStart"/>
      <w:r w:rsidR="00283A42" w:rsidRPr="00DD6562">
        <w:rPr>
          <w:rFonts w:ascii="標楷體" w:eastAsia="標楷體" w:hAnsi="標楷體" w:hint="eastAsia"/>
          <w:b/>
          <w:kern w:val="0"/>
          <w:sz w:val="28"/>
          <w:szCs w:val="28"/>
        </w:rPr>
        <w:t>規</w:t>
      </w:r>
      <w:proofErr w:type="gramEnd"/>
      <w:r w:rsidR="00283A42" w:rsidRPr="00DD6562">
        <w:rPr>
          <w:rFonts w:ascii="標楷體" w:eastAsia="標楷體" w:hAnsi="標楷體" w:hint="eastAsia"/>
          <w:b/>
          <w:kern w:val="0"/>
          <w:sz w:val="28"/>
          <w:szCs w:val="28"/>
        </w:rPr>
        <w:t>性輔導，致部分學校解除列管後，經營體質與招生狀況仍未獲改善，允宜</w:t>
      </w:r>
      <w:proofErr w:type="gramStart"/>
      <w:r w:rsidR="00283A42" w:rsidRPr="00DD6562">
        <w:rPr>
          <w:rFonts w:ascii="標楷體" w:eastAsia="標楷體" w:hAnsi="標楷體" w:hint="eastAsia"/>
          <w:b/>
          <w:kern w:val="0"/>
          <w:sz w:val="28"/>
          <w:szCs w:val="28"/>
        </w:rPr>
        <w:t>賡</w:t>
      </w:r>
      <w:proofErr w:type="gramEnd"/>
      <w:r w:rsidR="00283A42" w:rsidRPr="00DD6562">
        <w:rPr>
          <w:rFonts w:ascii="標楷體" w:eastAsia="標楷體" w:hAnsi="標楷體" w:hint="eastAsia"/>
          <w:b/>
          <w:kern w:val="0"/>
          <w:sz w:val="28"/>
          <w:szCs w:val="28"/>
        </w:rPr>
        <w:t>續</w:t>
      </w:r>
      <w:proofErr w:type="gramStart"/>
      <w:r w:rsidR="00283A42" w:rsidRPr="00DD6562">
        <w:rPr>
          <w:rFonts w:ascii="標楷體" w:eastAsia="標楷體" w:hAnsi="標楷體" w:hint="eastAsia"/>
          <w:b/>
          <w:kern w:val="0"/>
          <w:sz w:val="28"/>
          <w:szCs w:val="28"/>
        </w:rPr>
        <w:t>研謀精</w:t>
      </w:r>
      <w:proofErr w:type="gramEnd"/>
      <w:r w:rsidR="00283A42" w:rsidRPr="00DD6562">
        <w:rPr>
          <w:rFonts w:ascii="標楷體" w:eastAsia="標楷體" w:hAnsi="標楷體" w:hint="eastAsia"/>
          <w:b/>
          <w:kern w:val="0"/>
          <w:sz w:val="28"/>
          <w:szCs w:val="28"/>
        </w:rPr>
        <w:t>進：</w:t>
      </w:r>
      <w:r w:rsidR="00283A42" w:rsidRPr="00DD6562">
        <w:rPr>
          <w:rFonts w:ascii="標楷體" w:eastAsia="標楷體" w:hAnsi="標楷體" w:hint="eastAsia"/>
          <w:bCs/>
          <w:kern w:val="0"/>
          <w:sz w:val="28"/>
          <w:szCs w:val="28"/>
        </w:rPr>
        <w:t>政府</w:t>
      </w:r>
      <w:proofErr w:type="gramStart"/>
      <w:r w:rsidR="00283A42" w:rsidRPr="00DD6562">
        <w:rPr>
          <w:rFonts w:ascii="標楷體" w:eastAsia="標楷體" w:hAnsi="標楷體" w:hint="eastAsia"/>
          <w:kern w:val="0"/>
          <w:sz w:val="28"/>
          <w:szCs w:val="28"/>
        </w:rPr>
        <w:t>鑑</w:t>
      </w:r>
      <w:proofErr w:type="gramEnd"/>
      <w:r w:rsidR="00283A42" w:rsidRPr="00DD6562">
        <w:rPr>
          <w:rFonts w:ascii="標楷體" w:eastAsia="標楷體" w:hAnsi="標楷體" w:hint="eastAsia"/>
          <w:kern w:val="0"/>
          <w:sz w:val="28"/>
          <w:szCs w:val="28"/>
        </w:rPr>
        <w:t>於</w:t>
      </w:r>
      <w:proofErr w:type="gramStart"/>
      <w:r w:rsidR="00283A42" w:rsidRPr="00DD6562">
        <w:rPr>
          <w:rFonts w:ascii="標楷體" w:eastAsia="標楷體" w:hAnsi="標楷體" w:hint="eastAsia"/>
          <w:kern w:val="0"/>
          <w:sz w:val="28"/>
          <w:szCs w:val="28"/>
        </w:rPr>
        <w:t>近年來受少子女</w:t>
      </w:r>
      <w:proofErr w:type="gramEnd"/>
      <w:r w:rsidR="00283A42" w:rsidRPr="00DD6562">
        <w:rPr>
          <w:rFonts w:ascii="標楷體" w:eastAsia="標楷體" w:hAnsi="標楷體" w:hint="eastAsia"/>
          <w:kern w:val="0"/>
          <w:sz w:val="28"/>
          <w:szCs w:val="28"/>
        </w:rPr>
        <w:t>化影響，</w:t>
      </w:r>
      <w:proofErr w:type="gramStart"/>
      <w:r w:rsidR="00283A42" w:rsidRPr="00DD6562">
        <w:rPr>
          <w:rFonts w:ascii="標楷體" w:eastAsia="標楷體" w:hAnsi="標楷體" w:hint="eastAsia"/>
          <w:kern w:val="0"/>
          <w:sz w:val="28"/>
          <w:szCs w:val="28"/>
        </w:rPr>
        <w:t>高等教育生源不足</w:t>
      </w:r>
      <w:proofErr w:type="gramEnd"/>
      <w:r w:rsidR="00283A42" w:rsidRPr="00DD6562">
        <w:rPr>
          <w:rFonts w:ascii="標楷體" w:eastAsia="標楷體" w:hAnsi="標楷體" w:hint="eastAsia"/>
          <w:kern w:val="0"/>
          <w:sz w:val="28"/>
          <w:szCs w:val="28"/>
        </w:rPr>
        <w:t>，大專</w:t>
      </w:r>
      <w:proofErr w:type="gramStart"/>
      <w:r w:rsidR="00283A42" w:rsidRPr="00DD6562">
        <w:rPr>
          <w:rFonts w:ascii="標楷體" w:eastAsia="標楷體" w:hAnsi="標楷體" w:hint="eastAsia"/>
          <w:kern w:val="0"/>
          <w:sz w:val="28"/>
          <w:szCs w:val="28"/>
        </w:rPr>
        <w:t>校院屢傳</w:t>
      </w:r>
      <w:proofErr w:type="gramEnd"/>
      <w:r w:rsidR="00283A42" w:rsidRPr="00DD6562">
        <w:rPr>
          <w:rFonts w:ascii="標楷體" w:eastAsia="標楷體" w:hAnsi="標楷體" w:hint="eastAsia"/>
          <w:kern w:val="0"/>
          <w:sz w:val="28"/>
          <w:szCs w:val="28"/>
        </w:rPr>
        <w:t>招生不足及經營狀況不佳，於</w:t>
      </w:r>
      <w:proofErr w:type="gramStart"/>
      <w:r w:rsidR="00283A42" w:rsidRPr="00DD6562">
        <w:rPr>
          <w:rFonts w:ascii="標楷體" w:eastAsia="標楷體" w:hAnsi="標楷體" w:hint="eastAsia"/>
          <w:kern w:val="0"/>
          <w:sz w:val="28"/>
          <w:szCs w:val="28"/>
        </w:rPr>
        <w:t>106</w:t>
      </w:r>
      <w:proofErr w:type="gramEnd"/>
      <w:r w:rsidR="00283A42" w:rsidRPr="00DD6562">
        <w:rPr>
          <w:rFonts w:ascii="標楷體" w:eastAsia="標楷體" w:hAnsi="標楷體" w:hint="eastAsia"/>
          <w:kern w:val="0"/>
          <w:sz w:val="28"/>
          <w:szCs w:val="28"/>
        </w:rPr>
        <w:t>年度設立大專校院轉型及退場基金，協助學校辦理轉型及退場。</w:t>
      </w:r>
      <w:proofErr w:type="gramStart"/>
      <w:r w:rsidR="00283A42" w:rsidRPr="00DD6562">
        <w:rPr>
          <w:rFonts w:ascii="標楷體" w:eastAsia="標楷體" w:hAnsi="標楷體" w:hint="eastAsia"/>
          <w:kern w:val="0"/>
          <w:sz w:val="28"/>
          <w:szCs w:val="28"/>
        </w:rPr>
        <w:t>嗣</w:t>
      </w:r>
      <w:proofErr w:type="gramEnd"/>
      <w:r w:rsidR="00283A42" w:rsidRPr="00DD6562">
        <w:rPr>
          <w:rFonts w:ascii="標楷體" w:eastAsia="標楷體" w:hAnsi="標楷體" w:hint="eastAsia"/>
          <w:kern w:val="0"/>
          <w:sz w:val="28"/>
          <w:szCs w:val="28"/>
        </w:rPr>
        <w:t>為降低少子女化衝擊，維護學生受教及教職員工權益，建立私立高級中等以上學校退場機制，於111年5月11日制定公布私立高級中等以上學校退場條例，並於</w:t>
      </w:r>
      <w:proofErr w:type="gramStart"/>
      <w:r w:rsidR="00283A42" w:rsidRPr="00DD6562">
        <w:rPr>
          <w:rFonts w:ascii="標楷體" w:eastAsia="標楷體" w:hAnsi="標楷體" w:hint="eastAsia"/>
          <w:kern w:val="0"/>
          <w:sz w:val="28"/>
          <w:szCs w:val="28"/>
        </w:rPr>
        <w:t>112</w:t>
      </w:r>
      <w:proofErr w:type="gramEnd"/>
      <w:r w:rsidR="00283A42" w:rsidRPr="00DD6562">
        <w:rPr>
          <w:rFonts w:ascii="標楷體" w:eastAsia="標楷體" w:hAnsi="標楷體" w:hint="eastAsia"/>
          <w:kern w:val="0"/>
          <w:sz w:val="28"/>
          <w:szCs w:val="28"/>
        </w:rPr>
        <w:t>年度更名為私立高級中等以上學校退場基金。經查執行情形，核有：（1）截至115年2月底止，由教育部協助安置至分發學校之停辦大專校院（仍有在學者）學生，計1,274人，分屬臺灣觀光學院等9所停辦學校，其中在學347人、畢業747人、轉學10人、休學56人及退學114人，分別占安置學生總人數之27.24％、58.63％、0.78％、4.40％及8.95％，其中臺灣觀光學院等4所停辦學校之退學率均高於10％，有待督促分發學校針對安置學生退學率偏高情形，檢討分析原因，落實學生課業及生活協助措施，並積極協助學生解決就學相關問題，以維護其受教權益；（2）截至114年底止，私立高級中等學校曾經教育部認定為預警學校者計20校，已獲免除者19校，列管中者1校；專案輔導學校者計16校，已獲免除者7校，停辦者6校，列管中者3校，國教署雖依規定辦理預警及專案輔導學校之認定與列管，並督促學校提報改善計畫，定期查核其辦學及改善情形，惟經</w:t>
      </w:r>
      <w:proofErr w:type="gramStart"/>
      <w:r w:rsidR="00283A42" w:rsidRPr="00DD6562">
        <w:rPr>
          <w:rFonts w:ascii="標楷體" w:eastAsia="標楷體" w:hAnsi="標楷體" w:hint="eastAsia"/>
          <w:kern w:val="0"/>
          <w:sz w:val="28"/>
          <w:szCs w:val="28"/>
        </w:rPr>
        <w:t>調閱其查核</w:t>
      </w:r>
      <w:proofErr w:type="gramEnd"/>
      <w:r w:rsidR="00283A42" w:rsidRPr="00DD6562">
        <w:rPr>
          <w:rFonts w:ascii="標楷體" w:eastAsia="標楷體" w:hAnsi="標楷體" w:hint="eastAsia"/>
          <w:kern w:val="0"/>
          <w:sz w:val="28"/>
          <w:szCs w:val="28"/>
        </w:rPr>
        <w:t>專案輔導學校之紀錄，輔導內容包括校務經營、維護學生受教權益等4項，多偏重合</w:t>
      </w:r>
      <w:proofErr w:type="gramStart"/>
      <w:r w:rsidR="00283A42" w:rsidRPr="00DD6562">
        <w:rPr>
          <w:rFonts w:ascii="標楷體" w:eastAsia="標楷體" w:hAnsi="標楷體" w:hint="eastAsia"/>
          <w:kern w:val="0"/>
          <w:sz w:val="28"/>
          <w:szCs w:val="28"/>
        </w:rPr>
        <w:t>規</w:t>
      </w:r>
      <w:proofErr w:type="gramEnd"/>
      <w:r w:rsidR="00283A42" w:rsidRPr="00DD6562">
        <w:rPr>
          <w:rFonts w:ascii="標楷體" w:eastAsia="標楷體" w:hAnsi="標楷體" w:hint="eastAsia"/>
          <w:kern w:val="0"/>
          <w:sz w:val="28"/>
          <w:szCs w:val="28"/>
        </w:rPr>
        <w:t>性輔導，有關學校所面臨之核心經營困境，尚乏積極輔導作為。另多數獲免除預警或專案輔導學校新生人數仍逐年下降，甚至無新生人數，顯示即使於限期改善後，學校之經營體質與招生狀況，仍未獲改善，有待強化輔導作為，以提升實質成效等情事，經函請教育部及國教署</w:t>
      </w:r>
      <w:proofErr w:type="gramStart"/>
      <w:r w:rsidR="00283A42" w:rsidRPr="00DD6562">
        <w:rPr>
          <w:rFonts w:ascii="標楷體" w:eastAsia="標楷體" w:hAnsi="標楷體" w:hint="eastAsia"/>
          <w:kern w:val="0"/>
          <w:sz w:val="28"/>
          <w:szCs w:val="28"/>
        </w:rPr>
        <w:t>研</w:t>
      </w:r>
      <w:proofErr w:type="gramEnd"/>
      <w:r w:rsidR="00283A42" w:rsidRPr="00DD6562">
        <w:rPr>
          <w:rFonts w:ascii="標楷體" w:eastAsia="標楷體" w:hAnsi="標楷體" w:hint="eastAsia"/>
          <w:kern w:val="0"/>
          <w:sz w:val="28"/>
          <w:szCs w:val="28"/>
        </w:rPr>
        <w:t>謀改善。【詳審核報告非營業部分乙、參、四、（三）私立高級中等以上學校退場基金項下重要審核意見】</w:t>
      </w:r>
    </w:p>
    <w:sectPr w:rsidR="009F7B3D" w:rsidRPr="00DD6562" w:rsidSect="00536F50">
      <w:headerReference w:type="default" r:id="rId16"/>
      <w:footerReference w:type="even" r:id="rId17"/>
      <w:footerReference w:type="default" r:id="rId18"/>
      <w:pgSz w:w="11907" w:h="16839" w:code="9"/>
      <w:pgMar w:top="1418" w:right="851" w:bottom="1418" w:left="851" w:header="1021" w:footer="737" w:gutter="284"/>
      <w:pgNumType w:start="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76680" w14:textId="77777777" w:rsidR="00FC5A02" w:rsidRDefault="00FC5A02" w:rsidP="004744B3">
      <w:r>
        <w:separator/>
      </w:r>
    </w:p>
  </w:endnote>
  <w:endnote w:type="continuationSeparator" w:id="0">
    <w:p w14:paraId="2868A65B" w14:textId="77777777" w:rsidR="00FC5A02" w:rsidRDefault="00FC5A02" w:rsidP="0047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全字庫正楷體">
    <w:panose1 w:val="03000500000000000000"/>
    <w:charset w:val="88"/>
    <w:family w:val="script"/>
    <w:pitch w:val="variable"/>
    <w:sig w:usb0="F7FFAEFF" w:usb1="E9DFFFFF" w:usb2="081BFFFF" w:usb3="00000000" w:csb0="003F00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F108" w14:textId="1E3E7564" w:rsidR="00152C67" w:rsidRPr="00F3232A" w:rsidRDefault="00536F50" w:rsidP="00F3232A">
    <w:pPr>
      <w:pStyle w:val="a9"/>
      <w:jc w:val="center"/>
      <w:rPr>
        <w:rFonts w:ascii="標楷體" w:eastAsia="標楷體" w:hAnsi="標楷體" w:cs="Times New Roman"/>
      </w:rPr>
    </w:pPr>
    <w:sdt>
      <w:sdtPr>
        <w:id w:val="-154302463"/>
        <w:docPartObj>
          <w:docPartGallery w:val="Page Numbers (Bottom of Page)"/>
          <w:docPartUnique/>
        </w:docPartObj>
      </w:sdtPr>
      <w:sdtEndPr>
        <w:rPr>
          <w:rFonts w:ascii="標楷體" w:eastAsia="標楷體" w:hAnsi="標楷體"/>
        </w:rPr>
      </w:sdtEndPr>
      <w:sdtContent>
        <w:r w:rsidR="00152C67" w:rsidRPr="0006147C">
          <w:rPr>
            <w:rFonts w:ascii="標楷體" w:eastAsia="標楷體" w:hAnsi="標楷體" w:cs="Times New Roman" w:hint="eastAsia"/>
          </w:rPr>
          <w:t>乙</w:t>
        </w:r>
        <w:r w:rsidR="00152C67" w:rsidRPr="00160AE7">
          <w:rPr>
            <w:rFonts w:ascii="標楷體" w:eastAsia="標楷體" w:hAnsi="標楷體" w:cs="Times New Roman" w:hint="eastAsia"/>
          </w:rPr>
          <w:t>－</w:t>
        </w:r>
        <w:r w:rsidR="00152C67" w:rsidRPr="00160AE7">
          <w:rPr>
            <w:rFonts w:ascii="標楷體" w:eastAsia="標楷體" w:hAnsi="標楷體" w:cs="Times New Roman" w:hint="eastAsia"/>
          </w:rPr>
          <w:fldChar w:fldCharType="begin"/>
        </w:r>
        <w:r w:rsidR="00152C67" w:rsidRPr="00160AE7">
          <w:rPr>
            <w:rFonts w:ascii="標楷體" w:eastAsia="標楷體" w:hAnsi="標楷體" w:cs="Times New Roman" w:hint="eastAsia"/>
          </w:rPr>
          <w:instrText>PAGE   \* MERGEFORMAT</w:instrText>
        </w:r>
        <w:r w:rsidR="00152C67" w:rsidRPr="00160AE7">
          <w:rPr>
            <w:rFonts w:ascii="標楷體" w:eastAsia="標楷體" w:hAnsi="標楷體" w:cs="Times New Roman" w:hint="eastAsia"/>
          </w:rPr>
          <w:fldChar w:fldCharType="separate"/>
        </w:r>
        <w:r w:rsidR="002F725C" w:rsidRPr="002F725C">
          <w:rPr>
            <w:rFonts w:ascii="標楷體" w:eastAsia="標楷體" w:hAnsi="標楷體" w:cs="Times New Roman"/>
            <w:noProof/>
            <w:lang w:val="zh-TW"/>
          </w:rPr>
          <w:t>20</w:t>
        </w:r>
        <w:r w:rsidR="00152C67" w:rsidRPr="00160AE7">
          <w:rPr>
            <w:rFonts w:ascii="標楷體" w:eastAsia="標楷體" w:hAnsi="標楷體" w:cs="Times New Roman"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944994637"/>
      <w:docPartObj>
        <w:docPartGallery w:val="Page Numbers (Bottom of Page)"/>
        <w:docPartUnique/>
      </w:docPartObj>
    </w:sdtPr>
    <w:sdtEndPr/>
    <w:sdtContent>
      <w:p w14:paraId="284CC8D9" w14:textId="37A7949C" w:rsidR="00152C67" w:rsidRPr="00F3232A" w:rsidRDefault="00536F50" w:rsidP="00F3232A">
        <w:pPr>
          <w:pStyle w:val="a9"/>
          <w:jc w:val="center"/>
          <w:rPr>
            <w:rFonts w:ascii="標楷體" w:eastAsia="標楷體" w:hAnsi="標楷體" w:cs="Times New Roman"/>
          </w:rPr>
        </w:pPr>
        <w:sdt>
          <w:sdtPr>
            <w:id w:val="-1926109236"/>
            <w:docPartObj>
              <w:docPartGallery w:val="Page Numbers (Bottom of Page)"/>
              <w:docPartUnique/>
            </w:docPartObj>
          </w:sdtPr>
          <w:sdtEndPr>
            <w:rPr>
              <w:rFonts w:ascii="標楷體" w:eastAsia="標楷體" w:hAnsi="標楷體"/>
            </w:rPr>
          </w:sdtEndPr>
          <w:sdtContent>
            <w:r w:rsidR="00152C67" w:rsidRPr="0006147C">
              <w:rPr>
                <w:rFonts w:ascii="標楷體" w:eastAsia="標楷體" w:hAnsi="標楷體" w:cs="Times New Roman" w:hint="eastAsia"/>
              </w:rPr>
              <w:t>乙</w:t>
            </w:r>
            <w:r w:rsidR="00152C67" w:rsidRPr="00160AE7">
              <w:rPr>
                <w:rFonts w:ascii="標楷體" w:eastAsia="標楷體" w:hAnsi="標楷體" w:cs="Times New Roman" w:hint="eastAsia"/>
              </w:rPr>
              <w:t>－</w:t>
            </w:r>
            <w:r w:rsidR="00152C67" w:rsidRPr="00160AE7">
              <w:rPr>
                <w:rFonts w:ascii="標楷體" w:eastAsia="標楷體" w:hAnsi="標楷體" w:cs="Times New Roman" w:hint="eastAsia"/>
              </w:rPr>
              <w:fldChar w:fldCharType="begin"/>
            </w:r>
            <w:r w:rsidR="00152C67" w:rsidRPr="00160AE7">
              <w:rPr>
                <w:rFonts w:ascii="標楷體" w:eastAsia="標楷體" w:hAnsi="標楷體" w:cs="Times New Roman" w:hint="eastAsia"/>
              </w:rPr>
              <w:instrText>PAGE   \* MERGEFORMAT</w:instrText>
            </w:r>
            <w:r w:rsidR="00152C67" w:rsidRPr="00160AE7">
              <w:rPr>
                <w:rFonts w:ascii="標楷體" w:eastAsia="標楷體" w:hAnsi="標楷體" w:cs="Times New Roman" w:hint="eastAsia"/>
              </w:rPr>
              <w:fldChar w:fldCharType="separate"/>
            </w:r>
            <w:r w:rsidR="002F725C" w:rsidRPr="002F725C">
              <w:rPr>
                <w:rFonts w:ascii="標楷體" w:eastAsia="標楷體" w:hAnsi="標楷體" w:cs="Times New Roman"/>
                <w:noProof/>
                <w:lang w:val="zh-TW"/>
              </w:rPr>
              <w:t>21</w:t>
            </w:r>
            <w:r w:rsidR="00152C67" w:rsidRPr="00160AE7">
              <w:rPr>
                <w:rFonts w:ascii="標楷體" w:eastAsia="標楷體" w:hAnsi="標楷體" w:cs="Times New Roman" w:hint="eastAsia"/>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B41A" w14:textId="77777777" w:rsidR="00FC5A02" w:rsidRDefault="00FC5A02" w:rsidP="004744B3">
      <w:r>
        <w:separator/>
      </w:r>
    </w:p>
  </w:footnote>
  <w:footnote w:type="continuationSeparator" w:id="0">
    <w:p w14:paraId="1E79ABF2" w14:textId="77777777" w:rsidR="00FC5A02" w:rsidRDefault="00FC5A02" w:rsidP="00474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4751" w14:textId="77777777" w:rsidR="00152C67" w:rsidRDefault="00152C67" w:rsidP="00EB4C93">
    <w:pPr>
      <w:pStyle w:val="a7"/>
      <w:tabs>
        <w:tab w:val="clear" w:pos="4153"/>
        <w:tab w:val="clear" w:pos="8306"/>
        <w:tab w:val="left" w:pos="751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D6C97"/>
    <w:multiLevelType w:val="hybridMultilevel"/>
    <w:tmpl w:val="8C1CA79A"/>
    <w:lvl w:ilvl="0" w:tplc="C9C2918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2A6467C1"/>
    <w:multiLevelType w:val="hybridMultilevel"/>
    <w:tmpl w:val="4A62E782"/>
    <w:lvl w:ilvl="0" w:tplc="A06AA2FC">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B3677E6"/>
    <w:multiLevelType w:val="hybridMultilevel"/>
    <w:tmpl w:val="B16896FC"/>
    <w:lvl w:ilvl="0" w:tplc="CD20D26A">
      <w:start w:val="4"/>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937393F"/>
    <w:multiLevelType w:val="hybridMultilevel"/>
    <w:tmpl w:val="F0163BC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671"/>
    <w:rsid w:val="00000343"/>
    <w:rsid w:val="00001BC0"/>
    <w:rsid w:val="0000408E"/>
    <w:rsid w:val="00004191"/>
    <w:rsid w:val="00004465"/>
    <w:rsid w:val="0000446F"/>
    <w:rsid w:val="00004E8D"/>
    <w:rsid w:val="00005652"/>
    <w:rsid w:val="00007832"/>
    <w:rsid w:val="0000789F"/>
    <w:rsid w:val="0001236A"/>
    <w:rsid w:val="00012CA0"/>
    <w:rsid w:val="000132DB"/>
    <w:rsid w:val="000136BC"/>
    <w:rsid w:val="00014410"/>
    <w:rsid w:val="0001505E"/>
    <w:rsid w:val="00015DCF"/>
    <w:rsid w:val="00017171"/>
    <w:rsid w:val="000172CB"/>
    <w:rsid w:val="00017E82"/>
    <w:rsid w:val="00020A5D"/>
    <w:rsid w:val="000210E0"/>
    <w:rsid w:val="00022705"/>
    <w:rsid w:val="00022F02"/>
    <w:rsid w:val="00023F3F"/>
    <w:rsid w:val="00026259"/>
    <w:rsid w:val="00026D1E"/>
    <w:rsid w:val="00031227"/>
    <w:rsid w:val="000328D8"/>
    <w:rsid w:val="00036845"/>
    <w:rsid w:val="00036AEA"/>
    <w:rsid w:val="00036B3C"/>
    <w:rsid w:val="00037EFD"/>
    <w:rsid w:val="00044588"/>
    <w:rsid w:val="000449AB"/>
    <w:rsid w:val="00045E28"/>
    <w:rsid w:val="00046471"/>
    <w:rsid w:val="0004689A"/>
    <w:rsid w:val="00046F59"/>
    <w:rsid w:val="00047726"/>
    <w:rsid w:val="0005017C"/>
    <w:rsid w:val="0005173A"/>
    <w:rsid w:val="00051B54"/>
    <w:rsid w:val="00051BFE"/>
    <w:rsid w:val="00051EBC"/>
    <w:rsid w:val="000525EE"/>
    <w:rsid w:val="00053819"/>
    <w:rsid w:val="00053EF2"/>
    <w:rsid w:val="000540B4"/>
    <w:rsid w:val="0005420D"/>
    <w:rsid w:val="000544CC"/>
    <w:rsid w:val="00054552"/>
    <w:rsid w:val="00055DBE"/>
    <w:rsid w:val="00056422"/>
    <w:rsid w:val="00056464"/>
    <w:rsid w:val="000564E5"/>
    <w:rsid w:val="00057AC5"/>
    <w:rsid w:val="00060004"/>
    <w:rsid w:val="00061081"/>
    <w:rsid w:val="00062E1C"/>
    <w:rsid w:val="00062F89"/>
    <w:rsid w:val="00063671"/>
    <w:rsid w:val="000643A1"/>
    <w:rsid w:val="00064C6C"/>
    <w:rsid w:val="00071609"/>
    <w:rsid w:val="0007170E"/>
    <w:rsid w:val="000718AD"/>
    <w:rsid w:val="00073EE3"/>
    <w:rsid w:val="00074AE0"/>
    <w:rsid w:val="000762A9"/>
    <w:rsid w:val="0008058F"/>
    <w:rsid w:val="00081395"/>
    <w:rsid w:val="0008142C"/>
    <w:rsid w:val="000816E5"/>
    <w:rsid w:val="0008193B"/>
    <w:rsid w:val="00082792"/>
    <w:rsid w:val="000829DF"/>
    <w:rsid w:val="00083031"/>
    <w:rsid w:val="00084175"/>
    <w:rsid w:val="00084E39"/>
    <w:rsid w:val="0008552A"/>
    <w:rsid w:val="00086E8B"/>
    <w:rsid w:val="0008710B"/>
    <w:rsid w:val="00087112"/>
    <w:rsid w:val="0008760C"/>
    <w:rsid w:val="00087F2F"/>
    <w:rsid w:val="00087FB3"/>
    <w:rsid w:val="000905B9"/>
    <w:rsid w:val="00091E8A"/>
    <w:rsid w:val="00091F70"/>
    <w:rsid w:val="00093FBC"/>
    <w:rsid w:val="00095167"/>
    <w:rsid w:val="000953D2"/>
    <w:rsid w:val="00096CF7"/>
    <w:rsid w:val="0009717C"/>
    <w:rsid w:val="000A11B8"/>
    <w:rsid w:val="000A12CA"/>
    <w:rsid w:val="000A2FE8"/>
    <w:rsid w:val="000A4EB8"/>
    <w:rsid w:val="000A4F34"/>
    <w:rsid w:val="000A5302"/>
    <w:rsid w:val="000A5BEF"/>
    <w:rsid w:val="000A6D91"/>
    <w:rsid w:val="000B13B2"/>
    <w:rsid w:val="000B1509"/>
    <w:rsid w:val="000B3AE8"/>
    <w:rsid w:val="000B58AE"/>
    <w:rsid w:val="000B5FE5"/>
    <w:rsid w:val="000B6460"/>
    <w:rsid w:val="000C1370"/>
    <w:rsid w:val="000C138A"/>
    <w:rsid w:val="000C1C54"/>
    <w:rsid w:val="000C2309"/>
    <w:rsid w:val="000C2F4B"/>
    <w:rsid w:val="000C3261"/>
    <w:rsid w:val="000C3348"/>
    <w:rsid w:val="000C5994"/>
    <w:rsid w:val="000C6513"/>
    <w:rsid w:val="000C7D70"/>
    <w:rsid w:val="000D0487"/>
    <w:rsid w:val="000D0879"/>
    <w:rsid w:val="000D0E8A"/>
    <w:rsid w:val="000D18B1"/>
    <w:rsid w:val="000D1BB5"/>
    <w:rsid w:val="000D1FBA"/>
    <w:rsid w:val="000D2CAE"/>
    <w:rsid w:val="000D2E6D"/>
    <w:rsid w:val="000D360B"/>
    <w:rsid w:val="000D40C9"/>
    <w:rsid w:val="000D5FDB"/>
    <w:rsid w:val="000D6B74"/>
    <w:rsid w:val="000D6FEA"/>
    <w:rsid w:val="000D7645"/>
    <w:rsid w:val="000D7EF7"/>
    <w:rsid w:val="000E0BAC"/>
    <w:rsid w:val="000E199A"/>
    <w:rsid w:val="000E1DDA"/>
    <w:rsid w:val="000E201C"/>
    <w:rsid w:val="000E2B5F"/>
    <w:rsid w:val="000E3B5A"/>
    <w:rsid w:val="000E456D"/>
    <w:rsid w:val="000E46C8"/>
    <w:rsid w:val="000E4BAE"/>
    <w:rsid w:val="000E5DBA"/>
    <w:rsid w:val="000E62BD"/>
    <w:rsid w:val="000E6719"/>
    <w:rsid w:val="000E7734"/>
    <w:rsid w:val="000E7D1B"/>
    <w:rsid w:val="000F067A"/>
    <w:rsid w:val="000F1B27"/>
    <w:rsid w:val="000F23EE"/>
    <w:rsid w:val="000F26C1"/>
    <w:rsid w:val="000F2DC5"/>
    <w:rsid w:val="000F3240"/>
    <w:rsid w:val="000F3659"/>
    <w:rsid w:val="000F394C"/>
    <w:rsid w:val="000F39BF"/>
    <w:rsid w:val="000F3B7F"/>
    <w:rsid w:val="000F4777"/>
    <w:rsid w:val="000F48BA"/>
    <w:rsid w:val="000F5C55"/>
    <w:rsid w:val="000F6691"/>
    <w:rsid w:val="000F7AA1"/>
    <w:rsid w:val="000F7FDB"/>
    <w:rsid w:val="001001D5"/>
    <w:rsid w:val="00100533"/>
    <w:rsid w:val="00100A40"/>
    <w:rsid w:val="0010276F"/>
    <w:rsid w:val="00102A91"/>
    <w:rsid w:val="00102ADA"/>
    <w:rsid w:val="00103564"/>
    <w:rsid w:val="00103AEA"/>
    <w:rsid w:val="00103EFD"/>
    <w:rsid w:val="00104A0E"/>
    <w:rsid w:val="00104AA2"/>
    <w:rsid w:val="00105018"/>
    <w:rsid w:val="00106225"/>
    <w:rsid w:val="0010685C"/>
    <w:rsid w:val="00106AD0"/>
    <w:rsid w:val="001119D1"/>
    <w:rsid w:val="00112682"/>
    <w:rsid w:val="0011278F"/>
    <w:rsid w:val="00112EEB"/>
    <w:rsid w:val="00113128"/>
    <w:rsid w:val="0011476E"/>
    <w:rsid w:val="001162CD"/>
    <w:rsid w:val="001164D2"/>
    <w:rsid w:val="00116641"/>
    <w:rsid w:val="00117DBA"/>
    <w:rsid w:val="0012061A"/>
    <w:rsid w:val="00121C21"/>
    <w:rsid w:val="0012209E"/>
    <w:rsid w:val="00123E28"/>
    <w:rsid w:val="0012436A"/>
    <w:rsid w:val="00126FA0"/>
    <w:rsid w:val="001275BF"/>
    <w:rsid w:val="001305AD"/>
    <w:rsid w:val="001314F3"/>
    <w:rsid w:val="001330CB"/>
    <w:rsid w:val="00133F9E"/>
    <w:rsid w:val="00134BB4"/>
    <w:rsid w:val="0013686E"/>
    <w:rsid w:val="001376FD"/>
    <w:rsid w:val="00140401"/>
    <w:rsid w:val="00140BC1"/>
    <w:rsid w:val="00141949"/>
    <w:rsid w:val="00142D7E"/>
    <w:rsid w:val="00143C61"/>
    <w:rsid w:val="00144063"/>
    <w:rsid w:val="00144ACF"/>
    <w:rsid w:val="001463CE"/>
    <w:rsid w:val="001470E6"/>
    <w:rsid w:val="0014787C"/>
    <w:rsid w:val="0014789C"/>
    <w:rsid w:val="00147A84"/>
    <w:rsid w:val="00147D43"/>
    <w:rsid w:val="0015177A"/>
    <w:rsid w:val="00151B96"/>
    <w:rsid w:val="00152C67"/>
    <w:rsid w:val="00153218"/>
    <w:rsid w:val="00154221"/>
    <w:rsid w:val="00154727"/>
    <w:rsid w:val="001549D3"/>
    <w:rsid w:val="00155102"/>
    <w:rsid w:val="001554B8"/>
    <w:rsid w:val="00155596"/>
    <w:rsid w:val="00157034"/>
    <w:rsid w:val="00157226"/>
    <w:rsid w:val="001572C2"/>
    <w:rsid w:val="0015787A"/>
    <w:rsid w:val="00157B52"/>
    <w:rsid w:val="00160040"/>
    <w:rsid w:val="00160FB5"/>
    <w:rsid w:val="0016182F"/>
    <w:rsid w:val="0016228B"/>
    <w:rsid w:val="00162CCB"/>
    <w:rsid w:val="00164311"/>
    <w:rsid w:val="001649CB"/>
    <w:rsid w:val="0016530D"/>
    <w:rsid w:val="00165F54"/>
    <w:rsid w:val="00166E9D"/>
    <w:rsid w:val="0016726E"/>
    <w:rsid w:val="00170606"/>
    <w:rsid w:val="00171295"/>
    <w:rsid w:val="00172548"/>
    <w:rsid w:val="00177F18"/>
    <w:rsid w:val="001804DB"/>
    <w:rsid w:val="00180725"/>
    <w:rsid w:val="00180B0C"/>
    <w:rsid w:val="0018181F"/>
    <w:rsid w:val="00181941"/>
    <w:rsid w:val="00181BBE"/>
    <w:rsid w:val="00182F5E"/>
    <w:rsid w:val="00183158"/>
    <w:rsid w:val="001835E2"/>
    <w:rsid w:val="0018479D"/>
    <w:rsid w:val="00184A2F"/>
    <w:rsid w:val="00185F84"/>
    <w:rsid w:val="0018667E"/>
    <w:rsid w:val="00186F89"/>
    <w:rsid w:val="00190141"/>
    <w:rsid w:val="00190F11"/>
    <w:rsid w:val="00190F25"/>
    <w:rsid w:val="00192544"/>
    <w:rsid w:val="00193A48"/>
    <w:rsid w:val="00193F0A"/>
    <w:rsid w:val="0019473B"/>
    <w:rsid w:val="00194FEF"/>
    <w:rsid w:val="001953A4"/>
    <w:rsid w:val="001955CF"/>
    <w:rsid w:val="001975DD"/>
    <w:rsid w:val="00197E7B"/>
    <w:rsid w:val="001A0B44"/>
    <w:rsid w:val="001A2DAF"/>
    <w:rsid w:val="001A4591"/>
    <w:rsid w:val="001A5063"/>
    <w:rsid w:val="001A732E"/>
    <w:rsid w:val="001A7884"/>
    <w:rsid w:val="001B142B"/>
    <w:rsid w:val="001B2BCD"/>
    <w:rsid w:val="001B3087"/>
    <w:rsid w:val="001B30D6"/>
    <w:rsid w:val="001B395F"/>
    <w:rsid w:val="001B3A75"/>
    <w:rsid w:val="001B3DB1"/>
    <w:rsid w:val="001B45F4"/>
    <w:rsid w:val="001B58E2"/>
    <w:rsid w:val="001B6F35"/>
    <w:rsid w:val="001C1271"/>
    <w:rsid w:val="001C134C"/>
    <w:rsid w:val="001C1600"/>
    <w:rsid w:val="001C1E9E"/>
    <w:rsid w:val="001C2D26"/>
    <w:rsid w:val="001C3401"/>
    <w:rsid w:val="001C37BB"/>
    <w:rsid w:val="001C38DF"/>
    <w:rsid w:val="001C39C7"/>
    <w:rsid w:val="001C3AA1"/>
    <w:rsid w:val="001C4FD5"/>
    <w:rsid w:val="001C62A6"/>
    <w:rsid w:val="001C6493"/>
    <w:rsid w:val="001C7B8C"/>
    <w:rsid w:val="001D07DB"/>
    <w:rsid w:val="001D1D81"/>
    <w:rsid w:val="001D2D5F"/>
    <w:rsid w:val="001D472B"/>
    <w:rsid w:val="001D4A81"/>
    <w:rsid w:val="001D4EED"/>
    <w:rsid w:val="001D6B99"/>
    <w:rsid w:val="001D6D5C"/>
    <w:rsid w:val="001D7AC3"/>
    <w:rsid w:val="001E01A4"/>
    <w:rsid w:val="001E08D7"/>
    <w:rsid w:val="001E2185"/>
    <w:rsid w:val="001E326E"/>
    <w:rsid w:val="001E37D5"/>
    <w:rsid w:val="001E45AE"/>
    <w:rsid w:val="001E47FC"/>
    <w:rsid w:val="001E5390"/>
    <w:rsid w:val="001E59B8"/>
    <w:rsid w:val="001E66DB"/>
    <w:rsid w:val="001E7510"/>
    <w:rsid w:val="001E7F87"/>
    <w:rsid w:val="001E7FCB"/>
    <w:rsid w:val="001F02BE"/>
    <w:rsid w:val="001F0FF8"/>
    <w:rsid w:val="001F16CB"/>
    <w:rsid w:val="001F2011"/>
    <w:rsid w:val="001F21A7"/>
    <w:rsid w:val="001F2C0F"/>
    <w:rsid w:val="001F2DDC"/>
    <w:rsid w:val="001F33B3"/>
    <w:rsid w:val="001F4AD4"/>
    <w:rsid w:val="001F5A16"/>
    <w:rsid w:val="001F72D9"/>
    <w:rsid w:val="001F7726"/>
    <w:rsid w:val="00200AC8"/>
    <w:rsid w:val="00201AD8"/>
    <w:rsid w:val="002024F0"/>
    <w:rsid w:val="0020352C"/>
    <w:rsid w:val="002036B7"/>
    <w:rsid w:val="0020612C"/>
    <w:rsid w:val="00206CC5"/>
    <w:rsid w:val="00210A8B"/>
    <w:rsid w:val="00210CE2"/>
    <w:rsid w:val="00211EF8"/>
    <w:rsid w:val="002124ED"/>
    <w:rsid w:val="00212F6C"/>
    <w:rsid w:val="002134CC"/>
    <w:rsid w:val="0021375C"/>
    <w:rsid w:val="00213FFA"/>
    <w:rsid w:val="002148AB"/>
    <w:rsid w:val="00215358"/>
    <w:rsid w:val="002157DB"/>
    <w:rsid w:val="00215DC3"/>
    <w:rsid w:val="002171E2"/>
    <w:rsid w:val="00220F93"/>
    <w:rsid w:val="002226D7"/>
    <w:rsid w:val="00224552"/>
    <w:rsid w:val="00224946"/>
    <w:rsid w:val="0022505E"/>
    <w:rsid w:val="002277F7"/>
    <w:rsid w:val="00227CBD"/>
    <w:rsid w:val="0023024D"/>
    <w:rsid w:val="002311B2"/>
    <w:rsid w:val="00231356"/>
    <w:rsid w:val="002326BF"/>
    <w:rsid w:val="002328AB"/>
    <w:rsid w:val="0023309B"/>
    <w:rsid w:val="0023352B"/>
    <w:rsid w:val="00233E73"/>
    <w:rsid w:val="00234916"/>
    <w:rsid w:val="00234F76"/>
    <w:rsid w:val="00240905"/>
    <w:rsid w:val="00240DB5"/>
    <w:rsid w:val="00241592"/>
    <w:rsid w:val="00241936"/>
    <w:rsid w:val="0024230F"/>
    <w:rsid w:val="00242842"/>
    <w:rsid w:val="002435B5"/>
    <w:rsid w:val="00245128"/>
    <w:rsid w:val="0024662B"/>
    <w:rsid w:val="002469C6"/>
    <w:rsid w:val="00247015"/>
    <w:rsid w:val="00250318"/>
    <w:rsid w:val="002508A5"/>
    <w:rsid w:val="00250FFD"/>
    <w:rsid w:val="0025127B"/>
    <w:rsid w:val="0025240B"/>
    <w:rsid w:val="00252FFC"/>
    <w:rsid w:val="0025375C"/>
    <w:rsid w:val="00253B06"/>
    <w:rsid w:val="00254589"/>
    <w:rsid w:val="00257AEC"/>
    <w:rsid w:val="002604C7"/>
    <w:rsid w:val="00260DBE"/>
    <w:rsid w:val="00261979"/>
    <w:rsid w:val="00261C18"/>
    <w:rsid w:val="0026308F"/>
    <w:rsid w:val="00263A47"/>
    <w:rsid w:val="00263C4D"/>
    <w:rsid w:val="0026405B"/>
    <w:rsid w:val="002642C6"/>
    <w:rsid w:val="00264FBE"/>
    <w:rsid w:val="00265CC5"/>
    <w:rsid w:val="00265CE2"/>
    <w:rsid w:val="00266BC9"/>
    <w:rsid w:val="0026751E"/>
    <w:rsid w:val="00270746"/>
    <w:rsid w:val="002711D6"/>
    <w:rsid w:val="0027250C"/>
    <w:rsid w:val="00272642"/>
    <w:rsid w:val="002742CD"/>
    <w:rsid w:val="00274394"/>
    <w:rsid w:val="00275C7D"/>
    <w:rsid w:val="0027646C"/>
    <w:rsid w:val="00277188"/>
    <w:rsid w:val="00277E52"/>
    <w:rsid w:val="00280AC4"/>
    <w:rsid w:val="002818B0"/>
    <w:rsid w:val="00282EB2"/>
    <w:rsid w:val="002833F7"/>
    <w:rsid w:val="002834E6"/>
    <w:rsid w:val="00283A42"/>
    <w:rsid w:val="0028501F"/>
    <w:rsid w:val="002861AF"/>
    <w:rsid w:val="00286391"/>
    <w:rsid w:val="0028723E"/>
    <w:rsid w:val="0029001B"/>
    <w:rsid w:val="00290512"/>
    <w:rsid w:val="00290812"/>
    <w:rsid w:val="00290821"/>
    <w:rsid w:val="00290847"/>
    <w:rsid w:val="00290E1E"/>
    <w:rsid w:val="00292B9F"/>
    <w:rsid w:val="00292DF7"/>
    <w:rsid w:val="00294B12"/>
    <w:rsid w:val="002956C9"/>
    <w:rsid w:val="00295728"/>
    <w:rsid w:val="002962ED"/>
    <w:rsid w:val="00296484"/>
    <w:rsid w:val="00297885"/>
    <w:rsid w:val="002A027F"/>
    <w:rsid w:val="002A1186"/>
    <w:rsid w:val="002A1419"/>
    <w:rsid w:val="002A173E"/>
    <w:rsid w:val="002A1C52"/>
    <w:rsid w:val="002A29F7"/>
    <w:rsid w:val="002A3CDB"/>
    <w:rsid w:val="002A56DE"/>
    <w:rsid w:val="002A6085"/>
    <w:rsid w:val="002A6F95"/>
    <w:rsid w:val="002A73DC"/>
    <w:rsid w:val="002A7F82"/>
    <w:rsid w:val="002B0590"/>
    <w:rsid w:val="002B2D0C"/>
    <w:rsid w:val="002B2F8B"/>
    <w:rsid w:val="002B4432"/>
    <w:rsid w:val="002B5292"/>
    <w:rsid w:val="002B563D"/>
    <w:rsid w:val="002B576C"/>
    <w:rsid w:val="002B5CBC"/>
    <w:rsid w:val="002B630A"/>
    <w:rsid w:val="002B645A"/>
    <w:rsid w:val="002B6B9D"/>
    <w:rsid w:val="002B6BA6"/>
    <w:rsid w:val="002B6E11"/>
    <w:rsid w:val="002B7C59"/>
    <w:rsid w:val="002C0A91"/>
    <w:rsid w:val="002C0AB9"/>
    <w:rsid w:val="002C0F9E"/>
    <w:rsid w:val="002C3A07"/>
    <w:rsid w:val="002C4561"/>
    <w:rsid w:val="002C46A4"/>
    <w:rsid w:val="002C5D12"/>
    <w:rsid w:val="002C6535"/>
    <w:rsid w:val="002C665D"/>
    <w:rsid w:val="002C67B2"/>
    <w:rsid w:val="002D0455"/>
    <w:rsid w:val="002D1416"/>
    <w:rsid w:val="002D1C69"/>
    <w:rsid w:val="002D1F53"/>
    <w:rsid w:val="002D251C"/>
    <w:rsid w:val="002D3D57"/>
    <w:rsid w:val="002D454F"/>
    <w:rsid w:val="002D45A0"/>
    <w:rsid w:val="002D4775"/>
    <w:rsid w:val="002D5602"/>
    <w:rsid w:val="002D5797"/>
    <w:rsid w:val="002D7065"/>
    <w:rsid w:val="002D7580"/>
    <w:rsid w:val="002D76E7"/>
    <w:rsid w:val="002E0DF1"/>
    <w:rsid w:val="002E1305"/>
    <w:rsid w:val="002E24A8"/>
    <w:rsid w:val="002E255B"/>
    <w:rsid w:val="002E268D"/>
    <w:rsid w:val="002E778B"/>
    <w:rsid w:val="002E7957"/>
    <w:rsid w:val="002E79DA"/>
    <w:rsid w:val="002E7A30"/>
    <w:rsid w:val="002F25CE"/>
    <w:rsid w:val="002F44EC"/>
    <w:rsid w:val="002F568E"/>
    <w:rsid w:val="002F62AD"/>
    <w:rsid w:val="002F725C"/>
    <w:rsid w:val="003005FF"/>
    <w:rsid w:val="00300E82"/>
    <w:rsid w:val="00301045"/>
    <w:rsid w:val="003018D4"/>
    <w:rsid w:val="00302027"/>
    <w:rsid w:val="00302E7B"/>
    <w:rsid w:val="003039C9"/>
    <w:rsid w:val="00306640"/>
    <w:rsid w:val="00306A4C"/>
    <w:rsid w:val="0030740F"/>
    <w:rsid w:val="003105F8"/>
    <w:rsid w:val="00310E88"/>
    <w:rsid w:val="00311667"/>
    <w:rsid w:val="00311DEC"/>
    <w:rsid w:val="003121D9"/>
    <w:rsid w:val="00312434"/>
    <w:rsid w:val="0031277B"/>
    <w:rsid w:val="00314ADB"/>
    <w:rsid w:val="00315B89"/>
    <w:rsid w:val="00316581"/>
    <w:rsid w:val="00316D63"/>
    <w:rsid w:val="003178B5"/>
    <w:rsid w:val="00317D6B"/>
    <w:rsid w:val="003203B8"/>
    <w:rsid w:val="003217EA"/>
    <w:rsid w:val="00321F2E"/>
    <w:rsid w:val="003222BE"/>
    <w:rsid w:val="0032369D"/>
    <w:rsid w:val="003239A9"/>
    <w:rsid w:val="00323EF4"/>
    <w:rsid w:val="0032573B"/>
    <w:rsid w:val="00326109"/>
    <w:rsid w:val="00326570"/>
    <w:rsid w:val="00326596"/>
    <w:rsid w:val="00326CC6"/>
    <w:rsid w:val="00326E7C"/>
    <w:rsid w:val="0033068E"/>
    <w:rsid w:val="00331DAF"/>
    <w:rsid w:val="003327FF"/>
    <w:rsid w:val="00332BF6"/>
    <w:rsid w:val="00332F74"/>
    <w:rsid w:val="003336EE"/>
    <w:rsid w:val="003338C5"/>
    <w:rsid w:val="00334F98"/>
    <w:rsid w:val="003354E1"/>
    <w:rsid w:val="003358D5"/>
    <w:rsid w:val="003376A3"/>
    <w:rsid w:val="00340AA1"/>
    <w:rsid w:val="00340FD7"/>
    <w:rsid w:val="0034132C"/>
    <w:rsid w:val="00341901"/>
    <w:rsid w:val="003425E5"/>
    <w:rsid w:val="00342C34"/>
    <w:rsid w:val="00345C7C"/>
    <w:rsid w:val="00345EA5"/>
    <w:rsid w:val="00346ADE"/>
    <w:rsid w:val="003471B6"/>
    <w:rsid w:val="003475C2"/>
    <w:rsid w:val="00350F80"/>
    <w:rsid w:val="00351005"/>
    <w:rsid w:val="00352C1F"/>
    <w:rsid w:val="00352D23"/>
    <w:rsid w:val="00353740"/>
    <w:rsid w:val="003557B5"/>
    <w:rsid w:val="00355A14"/>
    <w:rsid w:val="00357AE2"/>
    <w:rsid w:val="003617AB"/>
    <w:rsid w:val="003621CC"/>
    <w:rsid w:val="00364E5E"/>
    <w:rsid w:val="003654D0"/>
    <w:rsid w:val="0036765B"/>
    <w:rsid w:val="00370016"/>
    <w:rsid w:val="00370BAD"/>
    <w:rsid w:val="00370C6E"/>
    <w:rsid w:val="00370DC2"/>
    <w:rsid w:val="003713DD"/>
    <w:rsid w:val="003728D2"/>
    <w:rsid w:val="003732B2"/>
    <w:rsid w:val="003755BB"/>
    <w:rsid w:val="003778CC"/>
    <w:rsid w:val="00377BDF"/>
    <w:rsid w:val="00380079"/>
    <w:rsid w:val="00381414"/>
    <w:rsid w:val="0038166B"/>
    <w:rsid w:val="003826F8"/>
    <w:rsid w:val="003842CF"/>
    <w:rsid w:val="00384E18"/>
    <w:rsid w:val="0038538A"/>
    <w:rsid w:val="00386932"/>
    <w:rsid w:val="00386988"/>
    <w:rsid w:val="003874EF"/>
    <w:rsid w:val="00390601"/>
    <w:rsid w:val="003914EC"/>
    <w:rsid w:val="00391644"/>
    <w:rsid w:val="00392E9F"/>
    <w:rsid w:val="0039365C"/>
    <w:rsid w:val="00396AF3"/>
    <w:rsid w:val="00396FA7"/>
    <w:rsid w:val="0039748C"/>
    <w:rsid w:val="00397DB8"/>
    <w:rsid w:val="003A0387"/>
    <w:rsid w:val="003A0BCC"/>
    <w:rsid w:val="003A2B85"/>
    <w:rsid w:val="003A4097"/>
    <w:rsid w:val="003A4973"/>
    <w:rsid w:val="003A51AF"/>
    <w:rsid w:val="003A5C4B"/>
    <w:rsid w:val="003A696E"/>
    <w:rsid w:val="003A69C0"/>
    <w:rsid w:val="003A6FC0"/>
    <w:rsid w:val="003A74A2"/>
    <w:rsid w:val="003A7660"/>
    <w:rsid w:val="003B0533"/>
    <w:rsid w:val="003B09B4"/>
    <w:rsid w:val="003B2594"/>
    <w:rsid w:val="003B515E"/>
    <w:rsid w:val="003B5749"/>
    <w:rsid w:val="003B74E8"/>
    <w:rsid w:val="003C0466"/>
    <w:rsid w:val="003C09D7"/>
    <w:rsid w:val="003C0F1D"/>
    <w:rsid w:val="003C1D95"/>
    <w:rsid w:val="003C29AB"/>
    <w:rsid w:val="003C35A6"/>
    <w:rsid w:val="003C3D94"/>
    <w:rsid w:val="003C6D57"/>
    <w:rsid w:val="003D0A71"/>
    <w:rsid w:val="003D1B43"/>
    <w:rsid w:val="003D1CCD"/>
    <w:rsid w:val="003D2D99"/>
    <w:rsid w:val="003D34E2"/>
    <w:rsid w:val="003D56F2"/>
    <w:rsid w:val="003D5CCC"/>
    <w:rsid w:val="003D6D57"/>
    <w:rsid w:val="003E03AE"/>
    <w:rsid w:val="003E0988"/>
    <w:rsid w:val="003E0D7D"/>
    <w:rsid w:val="003E12FE"/>
    <w:rsid w:val="003E1E49"/>
    <w:rsid w:val="003E3A77"/>
    <w:rsid w:val="003E4CA4"/>
    <w:rsid w:val="003E5307"/>
    <w:rsid w:val="003F084E"/>
    <w:rsid w:val="003F09C3"/>
    <w:rsid w:val="003F1874"/>
    <w:rsid w:val="003F2145"/>
    <w:rsid w:val="003F2911"/>
    <w:rsid w:val="003F3F44"/>
    <w:rsid w:val="003F453B"/>
    <w:rsid w:val="003F5590"/>
    <w:rsid w:val="003F5A68"/>
    <w:rsid w:val="003F698B"/>
    <w:rsid w:val="003F7630"/>
    <w:rsid w:val="00401ADA"/>
    <w:rsid w:val="00401F90"/>
    <w:rsid w:val="00402168"/>
    <w:rsid w:val="00402DB9"/>
    <w:rsid w:val="0040311F"/>
    <w:rsid w:val="004038D6"/>
    <w:rsid w:val="004045F5"/>
    <w:rsid w:val="00404CD9"/>
    <w:rsid w:val="00404E34"/>
    <w:rsid w:val="00404E48"/>
    <w:rsid w:val="00405198"/>
    <w:rsid w:val="00406A8F"/>
    <w:rsid w:val="00407B84"/>
    <w:rsid w:val="00407F05"/>
    <w:rsid w:val="00410DB9"/>
    <w:rsid w:val="00410E06"/>
    <w:rsid w:val="0041195A"/>
    <w:rsid w:val="00413B95"/>
    <w:rsid w:val="00414180"/>
    <w:rsid w:val="0041457B"/>
    <w:rsid w:val="00414593"/>
    <w:rsid w:val="00414BF3"/>
    <w:rsid w:val="00417728"/>
    <w:rsid w:val="00420A13"/>
    <w:rsid w:val="00422547"/>
    <w:rsid w:val="0042320E"/>
    <w:rsid w:val="004233B0"/>
    <w:rsid w:val="00425B82"/>
    <w:rsid w:val="00425D7E"/>
    <w:rsid w:val="00427061"/>
    <w:rsid w:val="0042773F"/>
    <w:rsid w:val="00430117"/>
    <w:rsid w:val="004309C2"/>
    <w:rsid w:val="00430E70"/>
    <w:rsid w:val="0043105C"/>
    <w:rsid w:val="00431233"/>
    <w:rsid w:val="00431529"/>
    <w:rsid w:val="004320B7"/>
    <w:rsid w:val="00433FEE"/>
    <w:rsid w:val="00434114"/>
    <w:rsid w:val="004347C1"/>
    <w:rsid w:val="004356A1"/>
    <w:rsid w:val="00436BE3"/>
    <w:rsid w:val="00437335"/>
    <w:rsid w:val="004407D9"/>
    <w:rsid w:val="00441AAD"/>
    <w:rsid w:val="00443887"/>
    <w:rsid w:val="00443985"/>
    <w:rsid w:val="004448B4"/>
    <w:rsid w:val="00444E3F"/>
    <w:rsid w:val="00445630"/>
    <w:rsid w:val="00446264"/>
    <w:rsid w:val="00446521"/>
    <w:rsid w:val="004473F3"/>
    <w:rsid w:val="004519E1"/>
    <w:rsid w:val="00452C13"/>
    <w:rsid w:val="00453ECC"/>
    <w:rsid w:val="00454396"/>
    <w:rsid w:val="00454F37"/>
    <w:rsid w:val="00456CF1"/>
    <w:rsid w:val="0045710F"/>
    <w:rsid w:val="004574B0"/>
    <w:rsid w:val="0045782C"/>
    <w:rsid w:val="00457A11"/>
    <w:rsid w:val="004602CC"/>
    <w:rsid w:val="004605B5"/>
    <w:rsid w:val="004605CD"/>
    <w:rsid w:val="0046092D"/>
    <w:rsid w:val="004617A9"/>
    <w:rsid w:val="004660AE"/>
    <w:rsid w:val="004664DB"/>
    <w:rsid w:val="00466885"/>
    <w:rsid w:val="004674F2"/>
    <w:rsid w:val="00470040"/>
    <w:rsid w:val="00470854"/>
    <w:rsid w:val="00472499"/>
    <w:rsid w:val="004735CF"/>
    <w:rsid w:val="004738C1"/>
    <w:rsid w:val="004744B3"/>
    <w:rsid w:val="00475459"/>
    <w:rsid w:val="00475CDC"/>
    <w:rsid w:val="00476437"/>
    <w:rsid w:val="00476AA9"/>
    <w:rsid w:val="00481A2A"/>
    <w:rsid w:val="00481F75"/>
    <w:rsid w:val="004831E2"/>
    <w:rsid w:val="00483998"/>
    <w:rsid w:val="00483E3F"/>
    <w:rsid w:val="004873DA"/>
    <w:rsid w:val="0049093C"/>
    <w:rsid w:val="00491FB3"/>
    <w:rsid w:val="00492B25"/>
    <w:rsid w:val="00493A9C"/>
    <w:rsid w:val="00493BA3"/>
    <w:rsid w:val="00493DE8"/>
    <w:rsid w:val="004942AB"/>
    <w:rsid w:val="00495749"/>
    <w:rsid w:val="00497170"/>
    <w:rsid w:val="00497B1B"/>
    <w:rsid w:val="004A0AA1"/>
    <w:rsid w:val="004A0C20"/>
    <w:rsid w:val="004A0C76"/>
    <w:rsid w:val="004A2538"/>
    <w:rsid w:val="004A2BD0"/>
    <w:rsid w:val="004A31BE"/>
    <w:rsid w:val="004A33F3"/>
    <w:rsid w:val="004A35A7"/>
    <w:rsid w:val="004A35E4"/>
    <w:rsid w:val="004A3853"/>
    <w:rsid w:val="004A42E1"/>
    <w:rsid w:val="004A4E76"/>
    <w:rsid w:val="004A5512"/>
    <w:rsid w:val="004A646E"/>
    <w:rsid w:val="004A697C"/>
    <w:rsid w:val="004A74AC"/>
    <w:rsid w:val="004A74BF"/>
    <w:rsid w:val="004B080C"/>
    <w:rsid w:val="004B086E"/>
    <w:rsid w:val="004B185E"/>
    <w:rsid w:val="004B3281"/>
    <w:rsid w:val="004B3AAA"/>
    <w:rsid w:val="004B5252"/>
    <w:rsid w:val="004B5838"/>
    <w:rsid w:val="004B59F4"/>
    <w:rsid w:val="004B5C0E"/>
    <w:rsid w:val="004B5F81"/>
    <w:rsid w:val="004B5FA2"/>
    <w:rsid w:val="004B6AA8"/>
    <w:rsid w:val="004B708E"/>
    <w:rsid w:val="004C0547"/>
    <w:rsid w:val="004C14B9"/>
    <w:rsid w:val="004C1A26"/>
    <w:rsid w:val="004C4182"/>
    <w:rsid w:val="004C4D95"/>
    <w:rsid w:val="004C594A"/>
    <w:rsid w:val="004C7761"/>
    <w:rsid w:val="004D028E"/>
    <w:rsid w:val="004D0486"/>
    <w:rsid w:val="004D0D36"/>
    <w:rsid w:val="004D2C0F"/>
    <w:rsid w:val="004D3272"/>
    <w:rsid w:val="004D37F0"/>
    <w:rsid w:val="004D6A94"/>
    <w:rsid w:val="004D6A9B"/>
    <w:rsid w:val="004D6E54"/>
    <w:rsid w:val="004E17DA"/>
    <w:rsid w:val="004E19D5"/>
    <w:rsid w:val="004E2032"/>
    <w:rsid w:val="004E214F"/>
    <w:rsid w:val="004E25B6"/>
    <w:rsid w:val="004E5154"/>
    <w:rsid w:val="004E5DBB"/>
    <w:rsid w:val="004E5E35"/>
    <w:rsid w:val="004E7AC2"/>
    <w:rsid w:val="004E7FB6"/>
    <w:rsid w:val="004F02C8"/>
    <w:rsid w:val="004F1764"/>
    <w:rsid w:val="004F17F8"/>
    <w:rsid w:val="004F1832"/>
    <w:rsid w:val="004F3394"/>
    <w:rsid w:val="004F35BA"/>
    <w:rsid w:val="004F3742"/>
    <w:rsid w:val="004F3A3D"/>
    <w:rsid w:val="004F3AF0"/>
    <w:rsid w:val="004F437D"/>
    <w:rsid w:val="004F5723"/>
    <w:rsid w:val="004F62B9"/>
    <w:rsid w:val="004F678A"/>
    <w:rsid w:val="00500CAD"/>
    <w:rsid w:val="00501EA4"/>
    <w:rsid w:val="005024CC"/>
    <w:rsid w:val="00502759"/>
    <w:rsid w:val="00502845"/>
    <w:rsid w:val="00503079"/>
    <w:rsid w:val="00503ACE"/>
    <w:rsid w:val="005100A2"/>
    <w:rsid w:val="005121B3"/>
    <w:rsid w:val="0051241D"/>
    <w:rsid w:val="005164E0"/>
    <w:rsid w:val="00516D1C"/>
    <w:rsid w:val="005176F2"/>
    <w:rsid w:val="005179B9"/>
    <w:rsid w:val="00517B62"/>
    <w:rsid w:val="005227CF"/>
    <w:rsid w:val="005236FB"/>
    <w:rsid w:val="005237F1"/>
    <w:rsid w:val="00524FCB"/>
    <w:rsid w:val="00527171"/>
    <w:rsid w:val="00527474"/>
    <w:rsid w:val="00530CD1"/>
    <w:rsid w:val="00532D01"/>
    <w:rsid w:val="005339EF"/>
    <w:rsid w:val="00533FA1"/>
    <w:rsid w:val="0053547C"/>
    <w:rsid w:val="005355A1"/>
    <w:rsid w:val="00535A3A"/>
    <w:rsid w:val="00536C26"/>
    <w:rsid w:val="00536F50"/>
    <w:rsid w:val="005374B3"/>
    <w:rsid w:val="005374FC"/>
    <w:rsid w:val="00542244"/>
    <w:rsid w:val="0054384D"/>
    <w:rsid w:val="00543C19"/>
    <w:rsid w:val="0054431F"/>
    <w:rsid w:val="00544DF5"/>
    <w:rsid w:val="00545597"/>
    <w:rsid w:val="00546410"/>
    <w:rsid w:val="00546DFE"/>
    <w:rsid w:val="00547820"/>
    <w:rsid w:val="00547EBA"/>
    <w:rsid w:val="005501A6"/>
    <w:rsid w:val="00550467"/>
    <w:rsid w:val="00551211"/>
    <w:rsid w:val="00552270"/>
    <w:rsid w:val="0055364B"/>
    <w:rsid w:val="00554006"/>
    <w:rsid w:val="005541C5"/>
    <w:rsid w:val="0055443D"/>
    <w:rsid w:val="005557E8"/>
    <w:rsid w:val="0055599E"/>
    <w:rsid w:val="00556458"/>
    <w:rsid w:val="00556461"/>
    <w:rsid w:val="005608A4"/>
    <w:rsid w:val="005612BA"/>
    <w:rsid w:val="0056212A"/>
    <w:rsid w:val="00563F2B"/>
    <w:rsid w:val="00564570"/>
    <w:rsid w:val="00564B1C"/>
    <w:rsid w:val="005651A6"/>
    <w:rsid w:val="00565D47"/>
    <w:rsid w:val="00565F2F"/>
    <w:rsid w:val="0056605E"/>
    <w:rsid w:val="00566393"/>
    <w:rsid w:val="005675E9"/>
    <w:rsid w:val="00567DE6"/>
    <w:rsid w:val="0057129E"/>
    <w:rsid w:val="005724BB"/>
    <w:rsid w:val="00573944"/>
    <w:rsid w:val="0057585A"/>
    <w:rsid w:val="00575A56"/>
    <w:rsid w:val="005767B8"/>
    <w:rsid w:val="00576C1A"/>
    <w:rsid w:val="005778F8"/>
    <w:rsid w:val="00577EF2"/>
    <w:rsid w:val="0058104B"/>
    <w:rsid w:val="005810E8"/>
    <w:rsid w:val="0058172D"/>
    <w:rsid w:val="005819D6"/>
    <w:rsid w:val="00582844"/>
    <w:rsid w:val="005830B2"/>
    <w:rsid w:val="00583B1B"/>
    <w:rsid w:val="00584ED3"/>
    <w:rsid w:val="00584EE6"/>
    <w:rsid w:val="005855FE"/>
    <w:rsid w:val="005868A7"/>
    <w:rsid w:val="00587D76"/>
    <w:rsid w:val="00591939"/>
    <w:rsid w:val="005923C2"/>
    <w:rsid w:val="005925B0"/>
    <w:rsid w:val="0059563A"/>
    <w:rsid w:val="00596F33"/>
    <w:rsid w:val="00597123"/>
    <w:rsid w:val="005A06BF"/>
    <w:rsid w:val="005A09A4"/>
    <w:rsid w:val="005A0E17"/>
    <w:rsid w:val="005A1677"/>
    <w:rsid w:val="005A1AB3"/>
    <w:rsid w:val="005A2124"/>
    <w:rsid w:val="005A25B0"/>
    <w:rsid w:val="005A2B1D"/>
    <w:rsid w:val="005A2CE1"/>
    <w:rsid w:val="005A2D06"/>
    <w:rsid w:val="005A3C13"/>
    <w:rsid w:val="005A4702"/>
    <w:rsid w:val="005A47DE"/>
    <w:rsid w:val="005A52DF"/>
    <w:rsid w:val="005A670D"/>
    <w:rsid w:val="005A6B3A"/>
    <w:rsid w:val="005A75FA"/>
    <w:rsid w:val="005B027C"/>
    <w:rsid w:val="005B118F"/>
    <w:rsid w:val="005B2211"/>
    <w:rsid w:val="005B35D5"/>
    <w:rsid w:val="005B3777"/>
    <w:rsid w:val="005B3E42"/>
    <w:rsid w:val="005B4F08"/>
    <w:rsid w:val="005B5344"/>
    <w:rsid w:val="005B551F"/>
    <w:rsid w:val="005B5C05"/>
    <w:rsid w:val="005B5C29"/>
    <w:rsid w:val="005B6C4C"/>
    <w:rsid w:val="005B7750"/>
    <w:rsid w:val="005B78E2"/>
    <w:rsid w:val="005B7984"/>
    <w:rsid w:val="005C0D93"/>
    <w:rsid w:val="005C16E7"/>
    <w:rsid w:val="005C1C41"/>
    <w:rsid w:val="005C4927"/>
    <w:rsid w:val="005C4FC6"/>
    <w:rsid w:val="005C57FF"/>
    <w:rsid w:val="005C58FD"/>
    <w:rsid w:val="005C59B1"/>
    <w:rsid w:val="005C60E5"/>
    <w:rsid w:val="005C6491"/>
    <w:rsid w:val="005C69FB"/>
    <w:rsid w:val="005C77BC"/>
    <w:rsid w:val="005C7DDB"/>
    <w:rsid w:val="005D029F"/>
    <w:rsid w:val="005D03EB"/>
    <w:rsid w:val="005D0815"/>
    <w:rsid w:val="005D0CD0"/>
    <w:rsid w:val="005D1A0E"/>
    <w:rsid w:val="005D1ABC"/>
    <w:rsid w:val="005D1CC0"/>
    <w:rsid w:val="005D2F45"/>
    <w:rsid w:val="005D313E"/>
    <w:rsid w:val="005D4BF4"/>
    <w:rsid w:val="005D580B"/>
    <w:rsid w:val="005D5DC6"/>
    <w:rsid w:val="005E1677"/>
    <w:rsid w:val="005E1CAA"/>
    <w:rsid w:val="005E2353"/>
    <w:rsid w:val="005E41F0"/>
    <w:rsid w:val="005E5D2C"/>
    <w:rsid w:val="005E76C1"/>
    <w:rsid w:val="005E78D5"/>
    <w:rsid w:val="005E7905"/>
    <w:rsid w:val="005F1EC6"/>
    <w:rsid w:val="005F2B16"/>
    <w:rsid w:val="005F2D2C"/>
    <w:rsid w:val="005F336C"/>
    <w:rsid w:val="005F34DF"/>
    <w:rsid w:val="005F397E"/>
    <w:rsid w:val="005F3981"/>
    <w:rsid w:val="005F3B55"/>
    <w:rsid w:val="005F4CB7"/>
    <w:rsid w:val="005F5509"/>
    <w:rsid w:val="005F5692"/>
    <w:rsid w:val="005F6441"/>
    <w:rsid w:val="005F6541"/>
    <w:rsid w:val="005F7BAA"/>
    <w:rsid w:val="00602CEB"/>
    <w:rsid w:val="00603EAF"/>
    <w:rsid w:val="00605FC7"/>
    <w:rsid w:val="006139DC"/>
    <w:rsid w:val="00614D85"/>
    <w:rsid w:val="0061520F"/>
    <w:rsid w:val="00617542"/>
    <w:rsid w:val="00617D2D"/>
    <w:rsid w:val="006213DA"/>
    <w:rsid w:val="00621F98"/>
    <w:rsid w:val="0062226D"/>
    <w:rsid w:val="006243F8"/>
    <w:rsid w:val="00626B6C"/>
    <w:rsid w:val="00627EC0"/>
    <w:rsid w:val="00630D1C"/>
    <w:rsid w:val="00631F41"/>
    <w:rsid w:val="00635469"/>
    <w:rsid w:val="00635A88"/>
    <w:rsid w:val="0063604A"/>
    <w:rsid w:val="00636412"/>
    <w:rsid w:val="006366F3"/>
    <w:rsid w:val="00637CC4"/>
    <w:rsid w:val="00641457"/>
    <w:rsid w:val="00641A3B"/>
    <w:rsid w:val="00641ADA"/>
    <w:rsid w:val="006422C4"/>
    <w:rsid w:val="00643063"/>
    <w:rsid w:val="00643EA3"/>
    <w:rsid w:val="00644783"/>
    <w:rsid w:val="00644D15"/>
    <w:rsid w:val="00645A55"/>
    <w:rsid w:val="00645E94"/>
    <w:rsid w:val="00646D2F"/>
    <w:rsid w:val="006477FC"/>
    <w:rsid w:val="00650B8E"/>
    <w:rsid w:val="00650DEC"/>
    <w:rsid w:val="00651064"/>
    <w:rsid w:val="00651DF4"/>
    <w:rsid w:val="006524C8"/>
    <w:rsid w:val="00652598"/>
    <w:rsid w:val="00655E65"/>
    <w:rsid w:val="00656856"/>
    <w:rsid w:val="0065721A"/>
    <w:rsid w:val="00657666"/>
    <w:rsid w:val="00657E58"/>
    <w:rsid w:val="006603C5"/>
    <w:rsid w:val="00662391"/>
    <w:rsid w:val="00663B33"/>
    <w:rsid w:val="00663F31"/>
    <w:rsid w:val="0066429D"/>
    <w:rsid w:val="0066518C"/>
    <w:rsid w:val="00665FDA"/>
    <w:rsid w:val="0066674D"/>
    <w:rsid w:val="00666BC3"/>
    <w:rsid w:val="00667FEC"/>
    <w:rsid w:val="00670C26"/>
    <w:rsid w:val="00672342"/>
    <w:rsid w:val="0067264A"/>
    <w:rsid w:val="006732BB"/>
    <w:rsid w:val="006735AF"/>
    <w:rsid w:val="006743FC"/>
    <w:rsid w:val="0067750B"/>
    <w:rsid w:val="00677609"/>
    <w:rsid w:val="00677681"/>
    <w:rsid w:val="0068011A"/>
    <w:rsid w:val="00681DB4"/>
    <w:rsid w:val="00682366"/>
    <w:rsid w:val="00682596"/>
    <w:rsid w:val="006825A7"/>
    <w:rsid w:val="00682A4A"/>
    <w:rsid w:val="006845B6"/>
    <w:rsid w:val="00684C42"/>
    <w:rsid w:val="0068626D"/>
    <w:rsid w:val="006866FA"/>
    <w:rsid w:val="006877C9"/>
    <w:rsid w:val="0069260A"/>
    <w:rsid w:val="00693A08"/>
    <w:rsid w:val="00694E58"/>
    <w:rsid w:val="006950B1"/>
    <w:rsid w:val="00697035"/>
    <w:rsid w:val="00697958"/>
    <w:rsid w:val="006A003E"/>
    <w:rsid w:val="006A0619"/>
    <w:rsid w:val="006A1A17"/>
    <w:rsid w:val="006A1D08"/>
    <w:rsid w:val="006A2CB9"/>
    <w:rsid w:val="006A2ECB"/>
    <w:rsid w:val="006A2F8A"/>
    <w:rsid w:val="006A391B"/>
    <w:rsid w:val="006A5F3E"/>
    <w:rsid w:val="006B0B2C"/>
    <w:rsid w:val="006B134B"/>
    <w:rsid w:val="006B1DF7"/>
    <w:rsid w:val="006B3AF3"/>
    <w:rsid w:val="006B3CB0"/>
    <w:rsid w:val="006B4666"/>
    <w:rsid w:val="006B5C75"/>
    <w:rsid w:val="006B701B"/>
    <w:rsid w:val="006C0124"/>
    <w:rsid w:val="006C03A9"/>
    <w:rsid w:val="006C0DD7"/>
    <w:rsid w:val="006C0E7A"/>
    <w:rsid w:val="006C0FFF"/>
    <w:rsid w:val="006C2973"/>
    <w:rsid w:val="006C3C38"/>
    <w:rsid w:val="006C465E"/>
    <w:rsid w:val="006C47DC"/>
    <w:rsid w:val="006C5F70"/>
    <w:rsid w:val="006C603B"/>
    <w:rsid w:val="006C638D"/>
    <w:rsid w:val="006C67AE"/>
    <w:rsid w:val="006C7721"/>
    <w:rsid w:val="006C7F2D"/>
    <w:rsid w:val="006D0902"/>
    <w:rsid w:val="006D11A6"/>
    <w:rsid w:val="006D15EE"/>
    <w:rsid w:val="006D399B"/>
    <w:rsid w:val="006D43AF"/>
    <w:rsid w:val="006D4461"/>
    <w:rsid w:val="006D486B"/>
    <w:rsid w:val="006D4F92"/>
    <w:rsid w:val="006E1A19"/>
    <w:rsid w:val="006E1AAE"/>
    <w:rsid w:val="006E3753"/>
    <w:rsid w:val="006E490B"/>
    <w:rsid w:val="006E7616"/>
    <w:rsid w:val="006E7F01"/>
    <w:rsid w:val="006F0A38"/>
    <w:rsid w:val="006F1412"/>
    <w:rsid w:val="006F23B6"/>
    <w:rsid w:val="006F2F86"/>
    <w:rsid w:val="006F30D4"/>
    <w:rsid w:val="006F3811"/>
    <w:rsid w:val="006F389A"/>
    <w:rsid w:val="006F408A"/>
    <w:rsid w:val="006F5803"/>
    <w:rsid w:val="006F6900"/>
    <w:rsid w:val="006F6B39"/>
    <w:rsid w:val="006F781C"/>
    <w:rsid w:val="007001FC"/>
    <w:rsid w:val="00700C29"/>
    <w:rsid w:val="00700CA6"/>
    <w:rsid w:val="00703A36"/>
    <w:rsid w:val="00703C56"/>
    <w:rsid w:val="00705953"/>
    <w:rsid w:val="00706D18"/>
    <w:rsid w:val="00707D0B"/>
    <w:rsid w:val="00711D55"/>
    <w:rsid w:val="0071369D"/>
    <w:rsid w:val="00713FBF"/>
    <w:rsid w:val="007141B1"/>
    <w:rsid w:val="00714703"/>
    <w:rsid w:val="00714D3C"/>
    <w:rsid w:val="0071572B"/>
    <w:rsid w:val="00716242"/>
    <w:rsid w:val="00717366"/>
    <w:rsid w:val="0071741E"/>
    <w:rsid w:val="00717801"/>
    <w:rsid w:val="00720018"/>
    <w:rsid w:val="007206E9"/>
    <w:rsid w:val="00721178"/>
    <w:rsid w:val="007226A3"/>
    <w:rsid w:val="0072288F"/>
    <w:rsid w:val="007234A9"/>
    <w:rsid w:val="00723F9E"/>
    <w:rsid w:val="00724115"/>
    <w:rsid w:val="007266F9"/>
    <w:rsid w:val="00726D2B"/>
    <w:rsid w:val="00727820"/>
    <w:rsid w:val="007309E4"/>
    <w:rsid w:val="0073176E"/>
    <w:rsid w:val="00733A80"/>
    <w:rsid w:val="007342EE"/>
    <w:rsid w:val="007347BE"/>
    <w:rsid w:val="00736748"/>
    <w:rsid w:val="00736AA1"/>
    <w:rsid w:val="00736CB2"/>
    <w:rsid w:val="007401E0"/>
    <w:rsid w:val="00740AC3"/>
    <w:rsid w:val="00740CB2"/>
    <w:rsid w:val="0074166D"/>
    <w:rsid w:val="0074173F"/>
    <w:rsid w:val="0074175A"/>
    <w:rsid w:val="0074190A"/>
    <w:rsid w:val="00741EFE"/>
    <w:rsid w:val="00742B86"/>
    <w:rsid w:val="007452A9"/>
    <w:rsid w:val="00745A07"/>
    <w:rsid w:val="00745CBC"/>
    <w:rsid w:val="00745EA6"/>
    <w:rsid w:val="00746555"/>
    <w:rsid w:val="00746E7F"/>
    <w:rsid w:val="0075018D"/>
    <w:rsid w:val="00751C0E"/>
    <w:rsid w:val="007525FA"/>
    <w:rsid w:val="00753F75"/>
    <w:rsid w:val="007544E7"/>
    <w:rsid w:val="00754E99"/>
    <w:rsid w:val="007557A3"/>
    <w:rsid w:val="00755889"/>
    <w:rsid w:val="00755D7E"/>
    <w:rsid w:val="00756CC0"/>
    <w:rsid w:val="00756F02"/>
    <w:rsid w:val="00757301"/>
    <w:rsid w:val="00757F1E"/>
    <w:rsid w:val="00762597"/>
    <w:rsid w:val="00763FD7"/>
    <w:rsid w:val="0076426A"/>
    <w:rsid w:val="00764843"/>
    <w:rsid w:val="007648B9"/>
    <w:rsid w:val="007648D1"/>
    <w:rsid w:val="00766C45"/>
    <w:rsid w:val="00766D29"/>
    <w:rsid w:val="0077041C"/>
    <w:rsid w:val="00770F9D"/>
    <w:rsid w:val="007730E1"/>
    <w:rsid w:val="00773493"/>
    <w:rsid w:val="007753A8"/>
    <w:rsid w:val="0077673F"/>
    <w:rsid w:val="00780F74"/>
    <w:rsid w:val="00782304"/>
    <w:rsid w:val="007835B4"/>
    <w:rsid w:val="0078452A"/>
    <w:rsid w:val="00784907"/>
    <w:rsid w:val="00787974"/>
    <w:rsid w:val="00790176"/>
    <w:rsid w:val="00790F5D"/>
    <w:rsid w:val="007914AA"/>
    <w:rsid w:val="00792569"/>
    <w:rsid w:val="007926F9"/>
    <w:rsid w:val="00792D84"/>
    <w:rsid w:val="00793ABC"/>
    <w:rsid w:val="00794EF3"/>
    <w:rsid w:val="00795217"/>
    <w:rsid w:val="00795B6A"/>
    <w:rsid w:val="00795D7A"/>
    <w:rsid w:val="0079609C"/>
    <w:rsid w:val="007976D0"/>
    <w:rsid w:val="007A0CE1"/>
    <w:rsid w:val="007A2280"/>
    <w:rsid w:val="007A24C4"/>
    <w:rsid w:val="007A29FB"/>
    <w:rsid w:val="007A2CD4"/>
    <w:rsid w:val="007A45F5"/>
    <w:rsid w:val="007A4CFF"/>
    <w:rsid w:val="007A4DD1"/>
    <w:rsid w:val="007A5229"/>
    <w:rsid w:val="007A7636"/>
    <w:rsid w:val="007A7CC8"/>
    <w:rsid w:val="007A7EA0"/>
    <w:rsid w:val="007B0165"/>
    <w:rsid w:val="007B05B5"/>
    <w:rsid w:val="007B132B"/>
    <w:rsid w:val="007B3861"/>
    <w:rsid w:val="007B4A9C"/>
    <w:rsid w:val="007B4D70"/>
    <w:rsid w:val="007B5E6A"/>
    <w:rsid w:val="007B62A9"/>
    <w:rsid w:val="007B71A4"/>
    <w:rsid w:val="007B77AE"/>
    <w:rsid w:val="007B7926"/>
    <w:rsid w:val="007B7A37"/>
    <w:rsid w:val="007C080E"/>
    <w:rsid w:val="007C4C69"/>
    <w:rsid w:val="007C56D9"/>
    <w:rsid w:val="007C5D91"/>
    <w:rsid w:val="007C74B8"/>
    <w:rsid w:val="007C77DA"/>
    <w:rsid w:val="007D0D32"/>
    <w:rsid w:val="007D131B"/>
    <w:rsid w:val="007D196A"/>
    <w:rsid w:val="007D28E7"/>
    <w:rsid w:val="007D3957"/>
    <w:rsid w:val="007D3BF9"/>
    <w:rsid w:val="007D5925"/>
    <w:rsid w:val="007D5FE6"/>
    <w:rsid w:val="007D6FC2"/>
    <w:rsid w:val="007E1AD5"/>
    <w:rsid w:val="007E285B"/>
    <w:rsid w:val="007E2FB9"/>
    <w:rsid w:val="007E3C91"/>
    <w:rsid w:val="007E412B"/>
    <w:rsid w:val="007E44EA"/>
    <w:rsid w:val="007E5217"/>
    <w:rsid w:val="007E5E61"/>
    <w:rsid w:val="007E73D1"/>
    <w:rsid w:val="007E76DC"/>
    <w:rsid w:val="007E7BFC"/>
    <w:rsid w:val="007F0A20"/>
    <w:rsid w:val="007F122F"/>
    <w:rsid w:val="007F1D63"/>
    <w:rsid w:val="007F3D58"/>
    <w:rsid w:val="007F4490"/>
    <w:rsid w:val="007F4B16"/>
    <w:rsid w:val="007F521F"/>
    <w:rsid w:val="007F6B04"/>
    <w:rsid w:val="007F748E"/>
    <w:rsid w:val="007F761C"/>
    <w:rsid w:val="00800003"/>
    <w:rsid w:val="008001A1"/>
    <w:rsid w:val="00801C5E"/>
    <w:rsid w:val="00801C9C"/>
    <w:rsid w:val="008024F7"/>
    <w:rsid w:val="00803334"/>
    <w:rsid w:val="008038D7"/>
    <w:rsid w:val="00803D2D"/>
    <w:rsid w:val="0080592E"/>
    <w:rsid w:val="0080649F"/>
    <w:rsid w:val="00806E28"/>
    <w:rsid w:val="00806F80"/>
    <w:rsid w:val="00812DBE"/>
    <w:rsid w:val="00812E82"/>
    <w:rsid w:val="0081386A"/>
    <w:rsid w:val="00815233"/>
    <w:rsid w:val="00815B1E"/>
    <w:rsid w:val="008164AE"/>
    <w:rsid w:val="00816890"/>
    <w:rsid w:val="00816A5F"/>
    <w:rsid w:val="008170EB"/>
    <w:rsid w:val="00817343"/>
    <w:rsid w:val="00817F7C"/>
    <w:rsid w:val="00825DA7"/>
    <w:rsid w:val="00826E15"/>
    <w:rsid w:val="00826F67"/>
    <w:rsid w:val="008271E4"/>
    <w:rsid w:val="008272AA"/>
    <w:rsid w:val="008275EB"/>
    <w:rsid w:val="00827AD6"/>
    <w:rsid w:val="00827DF2"/>
    <w:rsid w:val="0083162A"/>
    <w:rsid w:val="00831F12"/>
    <w:rsid w:val="0083210E"/>
    <w:rsid w:val="00833221"/>
    <w:rsid w:val="008346E1"/>
    <w:rsid w:val="0083480C"/>
    <w:rsid w:val="00834950"/>
    <w:rsid w:val="00840618"/>
    <w:rsid w:val="00840DFA"/>
    <w:rsid w:val="00842145"/>
    <w:rsid w:val="00842C76"/>
    <w:rsid w:val="00843484"/>
    <w:rsid w:val="00844615"/>
    <w:rsid w:val="00845D4C"/>
    <w:rsid w:val="00846220"/>
    <w:rsid w:val="00846EAB"/>
    <w:rsid w:val="00847A53"/>
    <w:rsid w:val="00850485"/>
    <w:rsid w:val="00853C07"/>
    <w:rsid w:val="00854947"/>
    <w:rsid w:val="00854B1D"/>
    <w:rsid w:val="00854D3B"/>
    <w:rsid w:val="0085589E"/>
    <w:rsid w:val="00855BC2"/>
    <w:rsid w:val="0085785F"/>
    <w:rsid w:val="00857C0C"/>
    <w:rsid w:val="008601B9"/>
    <w:rsid w:val="00860845"/>
    <w:rsid w:val="00861915"/>
    <w:rsid w:val="00862169"/>
    <w:rsid w:val="008626B4"/>
    <w:rsid w:val="00862E30"/>
    <w:rsid w:val="0086519A"/>
    <w:rsid w:val="00865282"/>
    <w:rsid w:val="00865469"/>
    <w:rsid w:val="008654C7"/>
    <w:rsid w:val="00866737"/>
    <w:rsid w:val="00866F28"/>
    <w:rsid w:val="00870CCB"/>
    <w:rsid w:val="00870CD9"/>
    <w:rsid w:val="00871881"/>
    <w:rsid w:val="0087260A"/>
    <w:rsid w:val="0087443D"/>
    <w:rsid w:val="008751E0"/>
    <w:rsid w:val="008754F1"/>
    <w:rsid w:val="0088043E"/>
    <w:rsid w:val="008816B3"/>
    <w:rsid w:val="00881CF5"/>
    <w:rsid w:val="0088254D"/>
    <w:rsid w:val="008827AB"/>
    <w:rsid w:val="00883F52"/>
    <w:rsid w:val="00884AC0"/>
    <w:rsid w:val="00886178"/>
    <w:rsid w:val="00890FA2"/>
    <w:rsid w:val="008911FB"/>
    <w:rsid w:val="008929F1"/>
    <w:rsid w:val="008933C0"/>
    <w:rsid w:val="00893DE3"/>
    <w:rsid w:val="0089454E"/>
    <w:rsid w:val="00895C2A"/>
    <w:rsid w:val="00895EE1"/>
    <w:rsid w:val="0089781D"/>
    <w:rsid w:val="008A0664"/>
    <w:rsid w:val="008A1CCA"/>
    <w:rsid w:val="008A1D2E"/>
    <w:rsid w:val="008A1E9E"/>
    <w:rsid w:val="008A2AFA"/>
    <w:rsid w:val="008A3D52"/>
    <w:rsid w:val="008A4C97"/>
    <w:rsid w:val="008A522D"/>
    <w:rsid w:val="008A564F"/>
    <w:rsid w:val="008A720D"/>
    <w:rsid w:val="008A7C68"/>
    <w:rsid w:val="008B08B3"/>
    <w:rsid w:val="008B14F0"/>
    <w:rsid w:val="008B28EA"/>
    <w:rsid w:val="008B317D"/>
    <w:rsid w:val="008B38A4"/>
    <w:rsid w:val="008B3B79"/>
    <w:rsid w:val="008B4C4F"/>
    <w:rsid w:val="008B5733"/>
    <w:rsid w:val="008B5F8F"/>
    <w:rsid w:val="008B6891"/>
    <w:rsid w:val="008B72BB"/>
    <w:rsid w:val="008C0E1A"/>
    <w:rsid w:val="008C20C6"/>
    <w:rsid w:val="008C22C1"/>
    <w:rsid w:val="008C44F3"/>
    <w:rsid w:val="008C4655"/>
    <w:rsid w:val="008C4D05"/>
    <w:rsid w:val="008C53AC"/>
    <w:rsid w:val="008C582F"/>
    <w:rsid w:val="008C5B8F"/>
    <w:rsid w:val="008C6183"/>
    <w:rsid w:val="008D0173"/>
    <w:rsid w:val="008D0527"/>
    <w:rsid w:val="008D076D"/>
    <w:rsid w:val="008D207E"/>
    <w:rsid w:val="008D20D9"/>
    <w:rsid w:val="008D37A7"/>
    <w:rsid w:val="008D48DB"/>
    <w:rsid w:val="008D4F1F"/>
    <w:rsid w:val="008D70EC"/>
    <w:rsid w:val="008D71F1"/>
    <w:rsid w:val="008D7637"/>
    <w:rsid w:val="008E0912"/>
    <w:rsid w:val="008E094D"/>
    <w:rsid w:val="008E094E"/>
    <w:rsid w:val="008E19E9"/>
    <w:rsid w:val="008E1D19"/>
    <w:rsid w:val="008E1DE5"/>
    <w:rsid w:val="008E2578"/>
    <w:rsid w:val="008E2DFA"/>
    <w:rsid w:val="008E3DFC"/>
    <w:rsid w:val="008E73BA"/>
    <w:rsid w:val="008E757A"/>
    <w:rsid w:val="008E78A1"/>
    <w:rsid w:val="008F010A"/>
    <w:rsid w:val="008F0193"/>
    <w:rsid w:val="008F0FBD"/>
    <w:rsid w:val="008F15E9"/>
    <w:rsid w:val="008F22D0"/>
    <w:rsid w:val="008F3440"/>
    <w:rsid w:val="008F35F5"/>
    <w:rsid w:val="008F4A7D"/>
    <w:rsid w:val="008F5F5C"/>
    <w:rsid w:val="008F62FB"/>
    <w:rsid w:val="008F6814"/>
    <w:rsid w:val="008F7606"/>
    <w:rsid w:val="008F7656"/>
    <w:rsid w:val="0090207A"/>
    <w:rsid w:val="0090244E"/>
    <w:rsid w:val="0090246A"/>
    <w:rsid w:val="00903419"/>
    <w:rsid w:val="0090377C"/>
    <w:rsid w:val="0090447E"/>
    <w:rsid w:val="00906571"/>
    <w:rsid w:val="0090793D"/>
    <w:rsid w:val="00910AD9"/>
    <w:rsid w:val="00910DB7"/>
    <w:rsid w:val="00911ADE"/>
    <w:rsid w:val="00915FD1"/>
    <w:rsid w:val="00916261"/>
    <w:rsid w:val="00917152"/>
    <w:rsid w:val="00917B80"/>
    <w:rsid w:val="00920D68"/>
    <w:rsid w:val="00921E4F"/>
    <w:rsid w:val="00922D21"/>
    <w:rsid w:val="0092371B"/>
    <w:rsid w:val="009242F7"/>
    <w:rsid w:val="00925F85"/>
    <w:rsid w:val="0092631D"/>
    <w:rsid w:val="0092639A"/>
    <w:rsid w:val="00927225"/>
    <w:rsid w:val="00930006"/>
    <w:rsid w:val="00930AE0"/>
    <w:rsid w:val="00930CD7"/>
    <w:rsid w:val="009318FC"/>
    <w:rsid w:val="00932732"/>
    <w:rsid w:val="00932CB2"/>
    <w:rsid w:val="0093312C"/>
    <w:rsid w:val="00933D95"/>
    <w:rsid w:val="0093486D"/>
    <w:rsid w:val="00934EA8"/>
    <w:rsid w:val="00936874"/>
    <w:rsid w:val="00936BE1"/>
    <w:rsid w:val="009373CD"/>
    <w:rsid w:val="00940097"/>
    <w:rsid w:val="009414F2"/>
    <w:rsid w:val="00941713"/>
    <w:rsid w:val="0094211F"/>
    <w:rsid w:val="009435CF"/>
    <w:rsid w:val="00943B67"/>
    <w:rsid w:val="00944527"/>
    <w:rsid w:val="00945007"/>
    <w:rsid w:val="00945451"/>
    <w:rsid w:val="00946A08"/>
    <w:rsid w:val="00947FA7"/>
    <w:rsid w:val="009500DB"/>
    <w:rsid w:val="00950FA6"/>
    <w:rsid w:val="00951471"/>
    <w:rsid w:val="00952799"/>
    <w:rsid w:val="00952813"/>
    <w:rsid w:val="00953399"/>
    <w:rsid w:val="00953527"/>
    <w:rsid w:val="00953FF2"/>
    <w:rsid w:val="0095460C"/>
    <w:rsid w:val="00954B88"/>
    <w:rsid w:val="00955A53"/>
    <w:rsid w:val="00955FB0"/>
    <w:rsid w:val="0095609B"/>
    <w:rsid w:val="009566E3"/>
    <w:rsid w:val="00957001"/>
    <w:rsid w:val="009629EA"/>
    <w:rsid w:val="00962BFD"/>
    <w:rsid w:val="00963748"/>
    <w:rsid w:val="009650C3"/>
    <w:rsid w:val="00966D11"/>
    <w:rsid w:val="00966F51"/>
    <w:rsid w:val="009675E2"/>
    <w:rsid w:val="009679FF"/>
    <w:rsid w:val="00967A15"/>
    <w:rsid w:val="00970032"/>
    <w:rsid w:val="009702FE"/>
    <w:rsid w:val="009705AB"/>
    <w:rsid w:val="0097313D"/>
    <w:rsid w:val="00975E20"/>
    <w:rsid w:val="009766F0"/>
    <w:rsid w:val="0098009F"/>
    <w:rsid w:val="009824C3"/>
    <w:rsid w:val="00983760"/>
    <w:rsid w:val="00984B0E"/>
    <w:rsid w:val="00986CF0"/>
    <w:rsid w:val="00987BFE"/>
    <w:rsid w:val="00990253"/>
    <w:rsid w:val="00990571"/>
    <w:rsid w:val="00990761"/>
    <w:rsid w:val="00991484"/>
    <w:rsid w:val="00991A24"/>
    <w:rsid w:val="00992D62"/>
    <w:rsid w:val="00993AA6"/>
    <w:rsid w:val="00995344"/>
    <w:rsid w:val="00996CFB"/>
    <w:rsid w:val="00997216"/>
    <w:rsid w:val="009977AD"/>
    <w:rsid w:val="009A0307"/>
    <w:rsid w:val="009A1E8E"/>
    <w:rsid w:val="009A2FEC"/>
    <w:rsid w:val="009A431F"/>
    <w:rsid w:val="009A5409"/>
    <w:rsid w:val="009A5474"/>
    <w:rsid w:val="009A6EE8"/>
    <w:rsid w:val="009A7D1E"/>
    <w:rsid w:val="009B1940"/>
    <w:rsid w:val="009B1A16"/>
    <w:rsid w:val="009B3438"/>
    <w:rsid w:val="009B3CAE"/>
    <w:rsid w:val="009B472B"/>
    <w:rsid w:val="009B48FB"/>
    <w:rsid w:val="009B4ED0"/>
    <w:rsid w:val="009B4F39"/>
    <w:rsid w:val="009B56F3"/>
    <w:rsid w:val="009B626E"/>
    <w:rsid w:val="009B6938"/>
    <w:rsid w:val="009B6AD0"/>
    <w:rsid w:val="009C227A"/>
    <w:rsid w:val="009C395F"/>
    <w:rsid w:val="009C5F55"/>
    <w:rsid w:val="009C6EFD"/>
    <w:rsid w:val="009C720D"/>
    <w:rsid w:val="009C7DDD"/>
    <w:rsid w:val="009D150A"/>
    <w:rsid w:val="009D4488"/>
    <w:rsid w:val="009D61B8"/>
    <w:rsid w:val="009D6F9F"/>
    <w:rsid w:val="009D71FB"/>
    <w:rsid w:val="009D7981"/>
    <w:rsid w:val="009E07D9"/>
    <w:rsid w:val="009E13B5"/>
    <w:rsid w:val="009E1603"/>
    <w:rsid w:val="009E2988"/>
    <w:rsid w:val="009E3DA2"/>
    <w:rsid w:val="009E44CB"/>
    <w:rsid w:val="009E4512"/>
    <w:rsid w:val="009E4603"/>
    <w:rsid w:val="009E47C3"/>
    <w:rsid w:val="009E506C"/>
    <w:rsid w:val="009E5C97"/>
    <w:rsid w:val="009E6261"/>
    <w:rsid w:val="009E6C63"/>
    <w:rsid w:val="009E6C6B"/>
    <w:rsid w:val="009F0723"/>
    <w:rsid w:val="009F12A4"/>
    <w:rsid w:val="009F1AA1"/>
    <w:rsid w:val="009F2537"/>
    <w:rsid w:val="009F2C4E"/>
    <w:rsid w:val="009F361F"/>
    <w:rsid w:val="009F3D7B"/>
    <w:rsid w:val="009F4196"/>
    <w:rsid w:val="009F4879"/>
    <w:rsid w:val="009F4C8B"/>
    <w:rsid w:val="009F549F"/>
    <w:rsid w:val="009F69C1"/>
    <w:rsid w:val="009F6CC7"/>
    <w:rsid w:val="009F7B3D"/>
    <w:rsid w:val="009F7F33"/>
    <w:rsid w:val="00A003F1"/>
    <w:rsid w:val="00A0046F"/>
    <w:rsid w:val="00A008F3"/>
    <w:rsid w:val="00A010AE"/>
    <w:rsid w:val="00A011A0"/>
    <w:rsid w:val="00A0142D"/>
    <w:rsid w:val="00A02211"/>
    <w:rsid w:val="00A02844"/>
    <w:rsid w:val="00A04836"/>
    <w:rsid w:val="00A06070"/>
    <w:rsid w:val="00A06613"/>
    <w:rsid w:val="00A06B05"/>
    <w:rsid w:val="00A10D8E"/>
    <w:rsid w:val="00A12084"/>
    <w:rsid w:val="00A12621"/>
    <w:rsid w:val="00A12D47"/>
    <w:rsid w:val="00A1384F"/>
    <w:rsid w:val="00A13909"/>
    <w:rsid w:val="00A140E6"/>
    <w:rsid w:val="00A1482E"/>
    <w:rsid w:val="00A15247"/>
    <w:rsid w:val="00A15D7C"/>
    <w:rsid w:val="00A15EE5"/>
    <w:rsid w:val="00A17573"/>
    <w:rsid w:val="00A20E47"/>
    <w:rsid w:val="00A215AA"/>
    <w:rsid w:val="00A21A88"/>
    <w:rsid w:val="00A21E9F"/>
    <w:rsid w:val="00A249C4"/>
    <w:rsid w:val="00A25684"/>
    <w:rsid w:val="00A268D0"/>
    <w:rsid w:val="00A26EA2"/>
    <w:rsid w:val="00A26FC4"/>
    <w:rsid w:val="00A275BC"/>
    <w:rsid w:val="00A27CD6"/>
    <w:rsid w:val="00A27D2F"/>
    <w:rsid w:val="00A310E6"/>
    <w:rsid w:val="00A31442"/>
    <w:rsid w:val="00A31CC4"/>
    <w:rsid w:val="00A31F68"/>
    <w:rsid w:val="00A3284C"/>
    <w:rsid w:val="00A328CF"/>
    <w:rsid w:val="00A32B82"/>
    <w:rsid w:val="00A33BF7"/>
    <w:rsid w:val="00A369C1"/>
    <w:rsid w:val="00A375D5"/>
    <w:rsid w:val="00A40779"/>
    <w:rsid w:val="00A40B46"/>
    <w:rsid w:val="00A41919"/>
    <w:rsid w:val="00A41987"/>
    <w:rsid w:val="00A42C8E"/>
    <w:rsid w:val="00A44B87"/>
    <w:rsid w:val="00A457B2"/>
    <w:rsid w:val="00A52135"/>
    <w:rsid w:val="00A52367"/>
    <w:rsid w:val="00A52490"/>
    <w:rsid w:val="00A55420"/>
    <w:rsid w:val="00A5574E"/>
    <w:rsid w:val="00A56584"/>
    <w:rsid w:val="00A566A2"/>
    <w:rsid w:val="00A56BFC"/>
    <w:rsid w:val="00A56E9E"/>
    <w:rsid w:val="00A57138"/>
    <w:rsid w:val="00A57B85"/>
    <w:rsid w:val="00A6085B"/>
    <w:rsid w:val="00A61E11"/>
    <w:rsid w:val="00A627F8"/>
    <w:rsid w:val="00A629D6"/>
    <w:rsid w:val="00A62B4D"/>
    <w:rsid w:val="00A6386D"/>
    <w:rsid w:val="00A64510"/>
    <w:rsid w:val="00A648C2"/>
    <w:rsid w:val="00A64C54"/>
    <w:rsid w:val="00A65468"/>
    <w:rsid w:val="00A654BE"/>
    <w:rsid w:val="00A6557A"/>
    <w:rsid w:val="00A6573F"/>
    <w:rsid w:val="00A65CD4"/>
    <w:rsid w:val="00A66336"/>
    <w:rsid w:val="00A665F5"/>
    <w:rsid w:val="00A71644"/>
    <w:rsid w:val="00A7225D"/>
    <w:rsid w:val="00A727B8"/>
    <w:rsid w:val="00A72919"/>
    <w:rsid w:val="00A72979"/>
    <w:rsid w:val="00A749CE"/>
    <w:rsid w:val="00A75733"/>
    <w:rsid w:val="00A769A8"/>
    <w:rsid w:val="00A76A98"/>
    <w:rsid w:val="00A77516"/>
    <w:rsid w:val="00A802EE"/>
    <w:rsid w:val="00A80469"/>
    <w:rsid w:val="00A81583"/>
    <w:rsid w:val="00A832D9"/>
    <w:rsid w:val="00A837ED"/>
    <w:rsid w:val="00A83B0E"/>
    <w:rsid w:val="00A86846"/>
    <w:rsid w:val="00A870AF"/>
    <w:rsid w:val="00A90240"/>
    <w:rsid w:val="00A903D4"/>
    <w:rsid w:val="00A90506"/>
    <w:rsid w:val="00A9081D"/>
    <w:rsid w:val="00A90EC5"/>
    <w:rsid w:val="00A92421"/>
    <w:rsid w:val="00A926C7"/>
    <w:rsid w:val="00A93D3B"/>
    <w:rsid w:val="00A93DD2"/>
    <w:rsid w:val="00A93F47"/>
    <w:rsid w:val="00A94D93"/>
    <w:rsid w:val="00A95978"/>
    <w:rsid w:val="00A95D4C"/>
    <w:rsid w:val="00A9630C"/>
    <w:rsid w:val="00A9645F"/>
    <w:rsid w:val="00A9719F"/>
    <w:rsid w:val="00A979AD"/>
    <w:rsid w:val="00A97D85"/>
    <w:rsid w:val="00AA0908"/>
    <w:rsid w:val="00AA13EC"/>
    <w:rsid w:val="00AA14A7"/>
    <w:rsid w:val="00AA4312"/>
    <w:rsid w:val="00AA4F18"/>
    <w:rsid w:val="00AA5675"/>
    <w:rsid w:val="00AA5F01"/>
    <w:rsid w:val="00AA5FEA"/>
    <w:rsid w:val="00AA6BA9"/>
    <w:rsid w:val="00AA6D60"/>
    <w:rsid w:val="00AA77EB"/>
    <w:rsid w:val="00AB080F"/>
    <w:rsid w:val="00AB0F01"/>
    <w:rsid w:val="00AB0FEA"/>
    <w:rsid w:val="00AB2574"/>
    <w:rsid w:val="00AB275B"/>
    <w:rsid w:val="00AB58E4"/>
    <w:rsid w:val="00AB71A9"/>
    <w:rsid w:val="00AB7C4E"/>
    <w:rsid w:val="00AC09F4"/>
    <w:rsid w:val="00AC0F0D"/>
    <w:rsid w:val="00AC1215"/>
    <w:rsid w:val="00AC1CCA"/>
    <w:rsid w:val="00AC22F0"/>
    <w:rsid w:val="00AC408B"/>
    <w:rsid w:val="00AC4935"/>
    <w:rsid w:val="00AC4A82"/>
    <w:rsid w:val="00AC4BDB"/>
    <w:rsid w:val="00AC56B5"/>
    <w:rsid w:val="00AC5A86"/>
    <w:rsid w:val="00AC5F9C"/>
    <w:rsid w:val="00AC67F3"/>
    <w:rsid w:val="00AC7920"/>
    <w:rsid w:val="00AC7A02"/>
    <w:rsid w:val="00AD05C3"/>
    <w:rsid w:val="00AD078A"/>
    <w:rsid w:val="00AD0BFE"/>
    <w:rsid w:val="00AD100E"/>
    <w:rsid w:val="00AD1106"/>
    <w:rsid w:val="00AD130A"/>
    <w:rsid w:val="00AD2A08"/>
    <w:rsid w:val="00AD3508"/>
    <w:rsid w:val="00AD3C6C"/>
    <w:rsid w:val="00AD4707"/>
    <w:rsid w:val="00AD520E"/>
    <w:rsid w:val="00AD5404"/>
    <w:rsid w:val="00AD5BF0"/>
    <w:rsid w:val="00AE057C"/>
    <w:rsid w:val="00AE0690"/>
    <w:rsid w:val="00AE0CA4"/>
    <w:rsid w:val="00AE1F62"/>
    <w:rsid w:val="00AE2803"/>
    <w:rsid w:val="00AE2A39"/>
    <w:rsid w:val="00AE438A"/>
    <w:rsid w:val="00AE5FB1"/>
    <w:rsid w:val="00AE754E"/>
    <w:rsid w:val="00AE7825"/>
    <w:rsid w:val="00AF2911"/>
    <w:rsid w:val="00AF2AC3"/>
    <w:rsid w:val="00AF3327"/>
    <w:rsid w:val="00AF35C4"/>
    <w:rsid w:val="00AF3E2E"/>
    <w:rsid w:val="00AF5916"/>
    <w:rsid w:val="00AF623D"/>
    <w:rsid w:val="00AF6D5A"/>
    <w:rsid w:val="00AF7BD1"/>
    <w:rsid w:val="00B01C71"/>
    <w:rsid w:val="00B02851"/>
    <w:rsid w:val="00B03E46"/>
    <w:rsid w:val="00B03EA7"/>
    <w:rsid w:val="00B0470C"/>
    <w:rsid w:val="00B04A48"/>
    <w:rsid w:val="00B05E3A"/>
    <w:rsid w:val="00B0616E"/>
    <w:rsid w:val="00B06ADD"/>
    <w:rsid w:val="00B07083"/>
    <w:rsid w:val="00B076AD"/>
    <w:rsid w:val="00B10190"/>
    <w:rsid w:val="00B10F9D"/>
    <w:rsid w:val="00B11750"/>
    <w:rsid w:val="00B126F0"/>
    <w:rsid w:val="00B127D6"/>
    <w:rsid w:val="00B12C24"/>
    <w:rsid w:val="00B1420C"/>
    <w:rsid w:val="00B14AE0"/>
    <w:rsid w:val="00B152DB"/>
    <w:rsid w:val="00B15BAF"/>
    <w:rsid w:val="00B15E9C"/>
    <w:rsid w:val="00B16F5C"/>
    <w:rsid w:val="00B171BC"/>
    <w:rsid w:val="00B1773A"/>
    <w:rsid w:val="00B17A6B"/>
    <w:rsid w:val="00B17B92"/>
    <w:rsid w:val="00B21A37"/>
    <w:rsid w:val="00B22423"/>
    <w:rsid w:val="00B240F7"/>
    <w:rsid w:val="00B253AF"/>
    <w:rsid w:val="00B2568A"/>
    <w:rsid w:val="00B27D4B"/>
    <w:rsid w:val="00B31FB9"/>
    <w:rsid w:val="00B32287"/>
    <w:rsid w:val="00B32865"/>
    <w:rsid w:val="00B3375B"/>
    <w:rsid w:val="00B3382D"/>
    <w:rsid w:val="00B33950"/>
    <w:rsid w:val="00B342B1"/>
    <w:rsid w:val="00B354AD"/>
    <w:rsid w:val="00B35C01"/>
    <w:rsid w:val="00B367EA"/>
    <w:rsid w:val="00B3686F"/>
    <w:rsid w:val="00B36C6A"/>
    <w:rsid w:val="00B37B10"/>
    <w:rsid w:val="00B41440"/>
    <w:rsid w:val="00B41E0F"/>
    <w:rsid w:val="00B42F43"/>
    <w:rsid w:val="00B4365D"/>
    <w:rsid w:val="00B4403E"/>
    <w:rsid w:val="00B4613F"/>
    <w:rsid w:val="00B47E05"/>
    <w:rsid w:val="00B50EA9"/>
    <w:rsid w:val="00B51257"/>
    <w:rsid w:val="00B5139E"/>
    <w:rsid w:val="00B5300E"/>
    <w:rsid w:val="00B53255"/>
    <w:rsid w:val="00B53BF4"/>
    <w:rsid w:val="00B540E1"/>
    <w:rsid w:val="00B54EAE"/>
    <w:rsid w:val="00B5765B"/>
    <w:rsid w:val="00B57DA9"/>
    <w:rsid w:val="00B606FA"/>
    <w:rsid w:val="00B60B68"/>
    <w:rsid w:val="00B6326E"/>
    <w:rsid w:val="00B63DC6"/>
    <w:rsid w:val="00B64D47"/>
    <w:rsid w:val="00B65525"/>
    <w:rsid w:val="00B672C4"/>
    <w:rsid w:val="00B673C7"/>
    <w:rsid w:val="00B675EE"/>
    <w:rsid w:val="00B67C57"/>
    <w:rsid w:val="00B713AF"/>
    <w:rsid w:val="00B7166C"/>
    <w:rsid w:val="00B72041"/>
    <w:rsid w:val="00B72ED0"/>
    <w:rsid w:val="00B73D9C"/>
    <w:rsid w:val="00B73E1F"/>
    <w:rsid w:val="00B73F29"/>
    <w:rsid w:val="00B749C7"/>
    <w:rsid w:val="00B74A86"/>
    <w:rsid w:val="00B75779"/>
    <w:rsid w:val="00B75C89"/>
    <w:rsid w:val="00B761E0"/>
    <w:rsid w:val="00B767C0"/>
    <w:rsid w:val="00B772E6"/>
    <w:rsid w:val="00B77997"/>
    <w:rsid w:val="00B80957"/>
    <w:rsid w:val="00B80B99"/>
    <w:rsid w:val="00B80D49"/>
    <w:rsid w:val="00B8119F"/>
    <w:rsid w:val="00B81354"/>
    <w:rsid w:val="00B813F3"/>
    <w:rsid w:val="00B8191A"/>
    <w:rsid w:val="00B825E1"/>
    <w:rsid w:val="00B82636"/>
    <w:rsid w:val="00B8283C"/>
    <w:rsid w:val="00B8328D"/>
    <w:rsid w:val="00B83A88"/>
    <w:rsid w:val="00B84A6C"/>
    <w:rsid w:val="00B84B56"/>
    <w:rsid w:val="00B8541B"/>
    <w:rsid w:val="00B85A92"/>
    <w:rsid w:val="00B85C3F"/>
    <w:rsid w:val="00B85CF6"/>
    <w:rsid w:val="00B8684A"/>
    <w:rsid w:val="00B87853"/>
    <w:rsid w:val="00B90300"/>
    <w:rsid w:val="00B915AE"/>
    <w:rsid w:val="00B921CD"/>
    <w:rsid w:val="00B93A32"/>
    <w:rsid w:val="00B963D2"/>
    <w:rsid w:val="00B96BCA"/>
    <w:rsid w:val="00BA091B"/>
    <w:rsid w:val="00BA19B2"/>
    <w:rsid w:val="00BA1A24"/>
    <w:rsid w:val="00BA1ACF"/>
    <w:rsid w:val="00BA2EB6"/>
    <w:rsid w:val="00BA332F"/>
    <w:rsid w:val="00BA37F5"/>
    <w:rsid w:val="00BA3889"/>
    <w:rsid w:val="00BA4346"/>
    <w:rsid w:val="00BA5CDA"/>
    <w:rsid w:val="00BA5CEB"/>
    <w:rsid w:val="00BA5FD1"/>
    <w:rsid w:val="00BA73DC"/>
    <w:rsid w:val="00BA7D07"/>
    <w:rsid w:val="00BA7D5C"/>
    <w:rsid w:val="00BB08B0"/>
    <w:rsid w:val="00BB099F"/>
    <w:rsid w:val="00BB0A1B"/>
    <w:rsid w:val="00BB11A3"/>
    <w:rsid w:val="00BB1211"/>
    <w:rsid w:val="00BB15E3"/>
    <w:rsid w:val="00BB17EE"/>
    <w:rsid w:val="00BB1C39"/>
    <w:rsid w:val="00BB1C54"/>
    <w:rsid w:val="00BB2C5B"/>
    <w:rsid w:val="00BB308A"/>
    <w:rsid w:val="00BB39AB"/>
    <w:rsid w:val="00BB4C02"/>
    <w:rsid w:val="00BB5384"/>
    <w:rsid w:val="00BB5A24"/>
    <w:rsid w:val="00BB5F51"/>
    <w:rsid w:val="00BC0907"/>
    <w:rsid w:val="00BC0B12"/>
    <w:rsid w:val="00BC2CAA"/>
    <w:rsid w:val="00BC37E3"/>
    <w:rsid w:val="00BC38FA"/>
    <w:rsid w:val="00BC4D19"/>
    <w:rsid w:val="00BC538D"/>
    <w:rsid w:val="00BC5B56"/>
    <w:rsid w:val="00BC7A8D"/>
    <w:rsid w:val="00BD04B6"/>
    <w:rsid w:val="00BD191B"/>
    <w:rsid w:val="00BD2B42"/>
    <w:rsid w:val="00BD32E9"/>
    <w:rsid w:val="00BD3364"/>
    <w:rsid w:val="00BD38BD"/>
    <w:rsid w:val="00BD4BF3"/>
    <w:rsid w:val="00BD5A09"/>
    <w:rsid w:val="00BD5ABB"/>
    <w:rsid w:val="00BE002C"/>
    <w:rsid w:val="00BE023C"/>
    <w:rsid w:val="00BE0452"/>
    <w:rsid w:val="00BE143F"/>
    <w:rsid w:val="00BE1D4B"/>
    <w:rsid w:val="00BE1FCB"/>
    <w:rsid w:val="00BE3C8E"/>
    <w:rsid w:val="00BE48D9"/>
    <w:rsid w:val="00BE5A89"/>
    <w:rsid w:val="00BE63A2"/>
    <w:rsid w:val="00BE6F0C"/>
    <w:rsid w:val="00BE7418"/>
    <w:rsid w:val="00BF0230"/>
    <w:rsid w:val="00BF33DC"/>
    <w:rsid w:val="00BF37DB"/>
    <w:rsid w:val="00BF487B"/>
    <w:rsid w:val="00BF63EC"/>
    <w:rsid w:val="00BF72A5"/>
    <w:rsid w:val="00C00680"/>
    <w:rsid w:val="00C00DEC"/>
    <w:rsid w:val="00C02116"/>
    <w:rsid w:val="00C03CAE"/>
    <w:rsid w:val="00C04185"/>
    <w:rsid w:val="00C04BA6"/>
    <w:rsid w:val="00C062DE"/>
    <w:rsid w:val="00C064F3"/>
    <w:rsid w:val="00C066C2"/>
    <w:rsid w:val="00C0718C"/>
    <w:rsid w:val="00C07CD7"/>
    <w:rsid w:val="00C105DB"/>
    <w:rsid w:val="00C10AF1"/>
    <w:rsid w:val="00C10D2F"/>
    <w:rsid w:val="00C10E38"/>
    <w:rsid w:val="00C121B3"/>
    <w:rsid w:val="00C12405"/>
    <w:rsid w:val="00C12E38"/>
    <w:rsid w:val="00C1409F"/>
    <w:rsid w:val="00C14F65"/>
    <w:rsid w:val="00C15742"/>
    <w:rsid w:val="00C16054"/>
    <w:rsid w:val="00C16287"/>
    <w:rsid w:val="00C1795D"/>
    <w:rsid w:val="00C2070E"/>
    <w:rsid w:val="00C2087B"/>
    <w:rsid w:val="00C20C2B"/>
    <w:rsid w:val="00C21B6F"/>
    <w:rsid w:val="00C232B6"/>
    <w:rsid w:val="00C23B02"/>
    <w:rsid w:val="00C24F3D"/>
    <w:rsid w:val="00C24F55"/>
    <w:rsid w:val="00C25B65"/>
    <w:rsid w:val="00C30136"/>
    <w:rsid w:val="00C3058B"/>
    <w:rsid w:val="00C311CB"/>
    <w:rsid w:val="00C317B1"/>
    <w:rsid w:val="00C319B7"/>
    <w:rsid w:val="00C33D85"/>
    <w:rsid w:val="00C3498A"/>
    <w:rsid w:val="00C36C38"/>
    <w:rsid w:val="00C42510"/>
    <w:rsid w:val="00C42CBD"/>
    <w:rsid w:val="00C43771"/>
    <w:rsid w:val="00C43EA4"/>
    <w:rsid w:val="00C455B9"/>
    <w:rsid w:val="00C46403"/>
    <w:rsid w:val="00C46640"/>
    <w:rsid w:val="00C4712B"/>
    <w:rsid w:val="00C477C6"/>
    <w:rsid w:val="00C47CB8"/>
    <w:rsid w:val="00C500EB"/>
    <w:rsid w:val="00C50949"/>
    <w:rsid w:val="00C5130D"/>
    <w:rsid w:val="00C5203F"/>
    <w:rsid w:val="00C527D7"/>
    <w:rsid w:val="00C5332C"/>
    <w:rsid w:val="00C54057"/>
    <w:rsid w:val="00C55A4C"/>
    <w:rsid w:val="00C6310C"/>
    <w:rsid w:val="00C64DD1"/>
    <w:rsid w:val="00C65AC8"/>
    <w:rsid w:val="00C65D05"/>
    <w:rsid w:val="00C65F79"/>
    <w:rsid w:val="00C667BB"/>
    <w:rsid w:val="00C66FB0"/>
    <w:rsid w:val="00C6734E"/>
    <w:rsid w:val="00C67B5A"/>
    <w:rsid w:val="00C67E78"/>
    <w:rsid w:val="00C7095F"/>
    <w:rsid w:val="00C713C9"/>
    <w:rsid w:val="00C71798"/>
    <w:rsid w:val="00C71FAD"/>
    <w:rsid w:val="00C73F22"/>
    <w:rsid w:val="00C76055"/>
    <w:rsid w:val="00C80382"/>
    <w:rsid w:val="00C80848"/>
    <w:rsid w:val="00C81497"/>
    <w:rsid w:val="00C82092"/>
    <w:rsid w:val="00C838FE"/>
    <w:rsid w:val="00C839ED"/>
    <w:rsid w:val="00C83D36"/>
    <w:rsid w:val="00C851F0"/>
    <w:rsid w:val="00C854B6"/>
    <w:rsid w:val="00C8606F"/>
    <w:rsid w:val="00C8623D"/>
    <w:rsid w:val="00C8637C"/>
    <w:rsid w:val="00C8694F"/>
    <w:rsid w:val="00C8798D"/>
    <w:rsid w:val="00C918A2"/>
    <w:rsid w:val="00C91980"/>
    <w:rsid w:val="00C928B9"/>
    <w:rsid w:val="00C96952"/>
    <w:rsid w:val="00C977B7"/>
    <w:rsid w:val="00C978D7"/>
    <w:rsid w:val="00CA0FA0"/>
    <w:rsid w:val="00CA1019"/>
    <w:rsid w:val="00CA136B"/>
    <w:rsid w:val="00CA1614"/>
    <w:rsid w:val="00CA19CF"/>
    <w:rsid w:val="00CA21C8"/>
    <w:rsid w:val="00CA36F5"/>
    <w:rsid w:val="00CA499C"/>
    <w:rsid w:val="00CA56C7"/>
    <w:rsid w:val="00CA571E"/>
    <w:rsid w:val="00CA58BF"/>
    <w:rsid w:val="00CA5C1F"/>
    <w:rsid w:val="00CB05FB"/>
    <w:rsid w:val="00CB15EC"/>
    <w:rsid w:val="00CB1EC1"/>
    <w:rsid w:val="00CB390F"/>
    <w:rsid w:val="00CB4906"/>
    <w:rsid w:val="00CB52E9"/>
    <w:rsid w:val="00CB5640"/>
    <w:rsid w:val="00CB6191"/>
    <w:rsid w:val="00CB63FC"/>
    <w:rsid w:val="00CB7124"/>
    <w:rsid w:val="00CB7A7B"/>
    <w:rsid w:val="00CC018B"/>
    <w:rsid w:val="00CC3E89"/>
    <w:rsid w:val="00CC54C9"/>
    <w:rsid w:val="00CC6386"/>
    <w:rsid w:val="00CC71F0"/>
    <w:rsid w:val="00CC7251"/>
    <w:rsid w:val="00CC7357"/>
    <w:rsid w:val="00CC7F13"/>
    <w:rsid w:val="00CD1207"/>
    <w:rsid w:val="00CD13A7"/>
    <w:rsid w:val="00CD5363"/>
    <w:rsid w:val="00CD584B"/>
    <w:rsid w:val="00CD5E42"/>
    <w:rsid w:val="00CD64DF"/>
    <w:rsid w:val="00CD7228"/>
    <w:rsid w:val="00CD7359"/>
    <w:rsid w:val="00CD776D"/>
    <w:rsid w:val="00CD79EA"/>
    <w:rsid w:val="00CE0D9F"/>
    <w:rsid w:val="00CE13DC"/>
    <w:rsid w:val="00CE21DC"/>
    <w:rsid w:val="00CE4595"/>
    <w:rsid w:val="00CE5273"/>
    <w:rsid w:val="00CE5695"/>
    <w:rsid w:val="00CE5A82"/>
    <w:rsid w:val="00CE62B1"/>
    <w:rsid w:val="00CE724B"/>
    <w:rsid w:val="00CE7CBD"/>
    <w:rsid w:val="00CF046D"/>
    <w:rsid w:val="00CF1397"/>
    <w:rsid w:val="00CF35E7"/>
    <w:rsid w:val="00CF42D2"/>
    <w:rsid w:val="00CF586A"/>
    <w:rsid w:val="00CF66EB"/>
    <w:rsid w:val="00CF741C"/>
    <w:rsid w:val="00CF7DEF"/>
    <w:rsid w:val="00D00AA2"/>
    <w:rsid w:val="00D00D73"/>
    <w:rsid w:val="00D0114F"/>
    <w:rsid w:val="00D02259"/>
    <w:rsid w:val="00D0438E"/>
    <w:rsid w:val="00D04A1B"/>
    <w:rsid w:val="00D052B5"/>
    <w:rsid w:val="00D057CF"/>
    <w:rsid w:val="00D07451"/>
    <w:rsid w:val="00D07E19"/>
    <w:rsid w:val="00D10D6D"/>
    <w:rsid w:val="00D11A72"/>
    <w:rsid w:val="00D121C9"/>
    <w:rsid w:val="00D12B9A"/>
    <w:rsid w:val="00D12C91"/>
    <w:rsid w:val="00D12CB3"/>
    <w:rsid w:val="00D1373D"/>
    <w:rsid w:val="00D13CE9"/>
    <w:rsid w:val="00D14838"/>
    <w:rsid w:val="00D1561A"/>
    <w:rsid w:val="00D15A3D"/>
    <w:rsid w:val="00D15F13"/>
    <w:rsid w:val="00D1624C"/>
    <w:rsid w:val="00D17DB5"/>
    <w:rsid w:val="00D217D5"/>
    <w:rsid w:val="00D225C2"/>
    <w:rsid w:val="00D22A33"/>
    <w:rsid w:val="00D22A44"/>
    <w:rsid w:val="00D232E6"/>
    <w:rsid w:val="00D242E5"/>
    <w:rsid w:val="00D24A68"/>
    <w:rsid w:val="00D2642D"/>
    <w:rsid w:val="00D3063E"/>
    <w:rsid w:val="00D3249B"/>
    <w:rsid w:val="00D32608"/>
    <w:rsid w:val="00D33232"/>
    <w:rsid w:val="00D33848"/>
    <w:rsid w:val="00D353D6"/>
    <w:rsid w:val="00D35504"/>
    <w:rsid w:val="00D37219"/>
    <w:rsid w:val="00D3732C"/>
    <w:rsid w:val="00D40CA4"/>
    <w:rsid w:val="00D41340"/>
    <w:rsid w:val="00D4312B"/>
    <w:rsid w:val="00D43517"/>
    <w:rsid w:val="00D435D5"/>
    <w:rsid w:val="00D45A56"/>
    <w:rsid w:val="00D45D16"/>
    <w:rsid w:val="00D4661F"/>
    <w:rsid w:val="00D5000C"/>
    <w:rsid w:val="00D50EA6"/>
    <w:rsid w:val="00D5110A"/>
    <w:rsid w:val="00D5173C"/>
    <w:rsid w:val="00D51E6E"/>
    <w:rsid w:val="00D536DB"/>
    <w:rsid w:val="00D53F98"/>
    <w:rsid w:val="00D54AE9"/>
    <w:rsid w:val="00D552FB"/>
    <w:rsid w:val="00D559F6"/>
    <w:rsid w:val="00D562EE"/>
    <w:rsid w:val="00D564AC"/>
    <w:rsid w:val="00D56569"/>
    <w:rsid w:val="00D576C3"/>
    <w:rsid w:val="00D61340"/>
    <w:rsid w:val="00D63139"/>
    <w:rsid w:val="00D6323A"/>
    <w:rsid w:val="00D63536"/>
    <w:rsid w:val="00D63B7C"/>
    <w:rsid w:val="00D63C56"/>
    <w:rsid w:val="00D63CE9"/>
    <w:rsid w:val="00D65240"/>
    <w:rsid w:val="00D6534B"/>
    <w:rsid w:val="00D658FF"/>
    <w:rsid w:val="00D65C0A"/>
    <w:rsid w:val="00D66C28"/>
    <w:rsid w:val="00D6753B"/>
    <w:rsid w:val="00D67B8B"/>
    <w:rsid w:val="00D71976"/>
    <w:rsid w:val="00D72CF3"/>
    <w:rsid w:val="00D72DCF"/>
    <w:rsid w:val="00D73405"/>
    <w:rsid w:val="00D73A71"/>
    <w:rsid w:val="00D74BD3"/>
    <w:rsid w:val="00D750C6"/>
    <w:rsid w:val="00D7527D"/>
    <w:rsid w:val="00D75668"/>
    <w:rsid w:val="00D75F97"/>
    <w:rsid w:val="00D76C88"/>
    <w:rsid w:val="00D771C2"/>
    <w:rsid w:val="00D77C7F"/>
    <w:rsid w:val="00D77E8C"/>
    <w:rsid w:val="00D809A2"/>
    <w:rsid w:val="00D80D12"/>
    <w:rsid w:val="00D8117E"/>
    <w:rsid w:val="00D81372"/>
    <w:rsid w:val="00D81D9D"/>
    <w:rsid w:val="00D82778"/>
    <w:rsid w:val="00D82A8E"/>
    <w:rsid w:val="00D8352D"/>
    <w:rsid w:val="00D844E2"/>
    <w:rsid w:val="00D85009"/>
    <w:rsid w:val="00D87703"/>
    <w:rsid w:val="00D902AD"/>
    <w:rsid w:val="00D935B3"/>
    <w:rsid w:val="00D941F5"/>
    <w:rsid w:val="00D945CD"/>
    <w:rsid w:val="00D94CA7"/>
    <w:rsid w:val="00D9609D"/>
    <w:rsid w:val="00D973AC"/>
    <w:rsid w:val="00D97B4C"/>
    <w:rsid w:val="00D97FD8"/>
    <w:rsid w:val="00DA15E1"/>
    <w:rsid w:val="00DA1838"/>
    <w:rsid w:val="00DA24AB"/>
    <w:rsid w:val="00DA27D0"/>
    <w:rsid w:val="00DA321C"/>
    <w:rsid w:val="00DA360F"/>
    <w:rsid w:val="00DA3A94"/>
    <w:rsid w:val="00DA4B73"/>
    <w:rsid w:val="00DA5E8E"/>
    <w:rsid w:val="00DA65DA"/>
    <w:rsid w:val="00DA67FF"/>
    <w:rsid w:val="00DA7E28"/>
    <w:rsid w:val="00DB10C6"/>
    <w:rsid w:val="00DB1F50"/>
    <w:rsid w:val="00DB2F2E"/>
    <w:rsid w:val="00DB384F"/>
    <w:rsid w:val="00DB4B28"/>
    <w:rsid w:val="00DB532A"/>
    <w:rsid w:val="00DB68AE"/>
    <w:rsid w:val="00DB77B3"/>
    <w:rsid w:val="00DC04BC"/>
    <w:rsid w:val="00DC09F9"/>
    <w:rsid w:val="00DC0FD3"/>
    <w:rsid w:val="00DC1349"/>
    <w:rsid w:val="00DC1934"/>
    <w:rsid w:val="00DC1DE5"/>
    <w:rsid w:val="00DC1E35"/>
    <w:rsid w:val="00DC24E4"/>
    <w:rsid w:val="00DC5E9D"/>
    <w:rsid w:val="00DC6250"/>
    <w:rsid w:val="00DC686B"/>
    <w:rsid w:val="00DC6CC3"/>
    <w:rsid w:val="00DC7360"/>
    <w:rsid w:val="00DD0173"/>
    <w:rsid w:val="00DD1E64"/>
    <w:rsid w:val="00DD293F"/>
    <w:rsid w:val="00DD3876"/>
    <w:rsid w:val="00DD38EF"/>
    <w:rsid w:val="00DD48BF"/>
    <w:rsid w:val="00DD5D65"/>
    <w:rsid w:val="00DD5D97"/>
    <w:rsid w:val="00DD5EE9"/>
    <w:rsid w:val="00DD6562"/>
    <w:rsid w:val="00DE070D"/>
    <w:rsid w:val="00DE29A0"/>
    <w:rsid w:val="00DE379C"/>
    <w:rsid w:val="00DE4787"/>
    <w:rsid w:val="00DE47DA"/>
    <w:rsid w:val="00DE4ED6"/>
    <w:rsid w:val="00DE5584"/>
    <w:rsid w:val="00DE5595"/>
    <w:rsid w:val="00DE6A6D"/>
    <w:rsid w:val="00DE6B13"/>
    <w:rsid w:val="00DE6C24"/>
    <w:rsid w:val="00DE71CB"/>
    <w:rsid w:val="00DF2053"/>
    <w:rsid w:val="00DF252D"/>
    <w:rsid w:val="00DF2F29"/>
    <w:rsid w:val="00DF3228"/>
    <w:rsid w:val="00DF3494"/>
    <w:rsid w:val="00DF4AA5"/>
    <w:rsid w:val="00DF7AC4"/>
    <w:rsid w:val="00E0028D"/>
    <w:rsid w:val="00E00716"/>
    <w:rsid w:val="00E00FFD"/>
    <w:rsid w:val="00E01C71"/>
    <w:rsid w:val="00E02300"/>
    <w:rsid w:val="00E0455B"/>
    <w:rsid w:val="00E04A77"/>
    <w:rsid w:val="00E04FB0"/>
    <w:rsid w:val="00E103D4"/>
    <w:rsid w:val="00E110B5"/>
    <w:rsid w:val="00E11281"/>
    <w:rsid w:val="00E117AE"/>
    <w:rsid w:val="00E129E5"/>
    <w:rsid w:val="00E130A4"/>
    <w:rsid w:val="00E14C25"/>
    <w:rsid w:val="00E172FD"/>
    <w:rsid w:val="00E200CF"/>
    <w:rsid w:val="00E2057F"/>
    <w:rsid w:val="00E20A82"/>
    <w:rsid w:val="00E22971"/>
    <w:rsid w:val="00E2313D"/>
    <w:rsid w:val="00E25E49"/>
    <w:rsid w:val="00E25FE0"/>
    <w:rsid w:val="00E2695E"/>
    <w:rsid w:val="00E309D1"/>
    <w:rsid w:val="00E30B60"/>
    <w:rsid w:val="00E30B63"/>
    <w:rsid w:val="00E31985"/>
    <w:rsid w:val="00E31F86"/>
    <w:rsid w:val="00E323B5"/>
    <w:rsid w:val="00E33882"/>
    <w:rsid w:val="00E3473D"/>
    <w:rsid w:val="00E35365"/>
    <w:rsid w:val="00E37AB9"/>
    <w:rsid w:val="00E4004A"/>
    <w:rsid w:val="00E40468"/>
    <w:rsid w:val="00E43E82"/>
    <w:rsid w:val="00E443BA"/>
    <w:rsid w:val="00E4502F"/>
    <w:rsid w:val="00E45995"/>
    <w:rsid w:val="00E4687E"/>
    <w:rsid w:val="00E47035"/>
    <w:rsid w:val="00E508E2"/>
    <w:rsid w:val="00E50DD1"/>
    <w:rsid w:val="00E51B72"/>
    <w:rsid w:val="00E5273A"/>
    <w:rsid w:val="00E52842"/>
    <w:rsid w:val="00E534D9"/>
    <w:rsid w:val="00E53984"/>
    <w:rsid w:val="00E53AD4"/>
    <w:rsid w:val="00E543F2"/>
    <w:rsid w:val="00E5583F"/>
    <w:rsid w:val="00E55E3D"/>
    <w:rsid w:val="00E561CD"/>
    <w:rsid w:val="00E564DA"/>
    <w:rsid w:val="00E57F5A"/>
    <w:rsid w:val="00E6033F"/>
    <w:rsid w:val="00E60DC3"/>
    <w:rsid w:val="00E635D4"/>
    <w:rsid w:val="00E65C6F"/>
    <w:rsid w:val="00E660E4"/>
    <w:rsid w:val="00E6649F"/>
    <w:rsid w:val="00E67635"/>
    <w:rsid w:val="00E70439"/>
    <w:rsid w:val="00E71226"/>
    <w:rsid w:val="00E71313"/>
    <w:rsid w:val="00E72067"/>
    <w:rsid w:val="00E73A75"/>
    <w:rsid w:val="00E73AFC"/>
    <w:rsid w:val="00E75D98"/>
    <w:rsid w:val="00E76462"/>
    <w:rsid w:val="00E7697F"/>
    <w:rsid w:val="00E77428"/>
    <w:rsid w:val="00E779A4"/>
    <w:rsid w:val="00E8043B"/>
    <w:rsid w:val="00E80CEE"/>
    <w:rsid w:val="00E81BF0"/>
    <w:rsid w:val="00E8252F"/>
    <w:rsid w:val="00E834C7"/>
    <w:rsid w:val="00E839A4"/>
    <w:rsid w:val="00E87833"/>
    <w:rsid w:val="00E904D7"/>
    <w:rsid w:val="00E92A5C"/>
    <w:rsid w:val="00E92B8D"/>
    <w:rsid w:val="00E93242"/>
    <w:rsid w:val="00E948B0"/>
    <w:rsid w:val="00E97813"/>
    <w:rsid w:val="00EA1160"/>
    <w:rsid w:val="00EA2C2C"/>
    <w:rsid w:val="00EA2DEF"/>
    <w:rsid w:val="00EA433A"/>
    <w:rsid w:val="00EA4674"/>
    <w:rsid w:val="00EA59B7"/>
    <w:rsid w:val="00EA7A95"/>
    <w:rsid w:val="00EB0311"/>
    <w:rsid w:val="00EB0912"/>
    <w:rsid w:val="00EB0E77"/>
    <w:rsid w:val="00EB1121"/>
    <w:rsid w:val="00EB19E0"/>
    <w:rsid w:val="00EB23E4"/>
    <w:rsid w:val="00EB4397"/>
    <w:rsid w:val="00EB47A3"/>
    <w:rsid w:val="00EB4835"/>
    <w:rsid w:val="00EB4C93"/>
    <w:rsid w:val="00EB4E41"/>
    <w:rsid w:val="00EB5193"/>
    <w:rsid w:val="00EB52C5"/>
    <w:rsid w:val="00EB79B6"/>
    <w:rsid w:val="00EC02CF"/>
    <w:rsid w:val="00EC07DD"/>
    <w:rsid w:val="00EC0F63"/>
    <w:rsid w:val="00EC10B2"/>
    <w:rsid w:val="00EC15AB"/>
    <w:rsid w:val="00EC2A94"/>
    <w:rsid w:val="00EC375F"/>
    <w:rsid w:val="00EC4A79"/>
    <w:rsid w:val="00EC5791"/>
    <w:rsid w:val="00EC58B7"/>
    <w:rsid w:val="00EC5CBE"/>
    <w:rsid w:val="00EC5DA6"/>
    <w:rsid w:val="00EC6A6A"/>
    <w:rsid w:val="00EC7D31"/>
    <w:rsid w:val="00EC7E15"/>
    <w:rsid w:val="00ED051F"/>
    <w:rsid w:val="00ED0A7D"/>
    <w:rsid w:val="00ED19F4"/>
    <w:rsid w:val="00ED1CBD"/>
    <w:rsid w:val="00ED299E"/>
    <w:rsid w:val="00ED2A2D"/>
    <w:rsid w:val="00ED406C"/>
    <w:rsid w:val="00ED4C13"/>
    <w:rsid w:val="00ED5916"/>
    <w:rsid w:val="00ED5E2A"/>
    <w:rsid w:val="00ED74B7"/>
    <w:rsid w:val="00EE3925"/>
    <w:rsid w:val="00EE3CF0"/>
    <w:rsid w:val="00EE4804"/>
    <w:rsid w:val="00EE5280"/>
    <w:rsid w:val="00EE5667"/>
    <w:rsid w:val="00EE5929"/>
    <w:rsid w:val="00EE617C"/>
    <w:rsid w:val="00EF0412"/>
    <w:rsid w:val="00EF3D08"/>
    <w:rsid w:val="00EF4B62"/>
    <w:rsid w:val="00EF543F"/>
    <w:rsid w:val="00EF57F8"/>
    <w:rsid w:val="00EF6D51"/>
    <w:rsid w:val="00EF78C6"/>
    <w:rsid w:val="00EF78F9"/>
    <w:rsid w:val="00F0075F"/>
    <w:rsid w:val="00F00D41"/>
    <w:rsid w:val="00F00FC0"/>
    <w:rsid w:val="00F0171A"/>
    <w:rsid w:val="00F0364A"/>
    <w:rsid w:val="00F03B62"/>
    <w:rsid w:val="00F04977"/>
    <w:rsid w:val="00F04BB4"/>
    <w:rsid w:val="00F07A05"/>
    <w:rsid w:val="00F123E0"/>
    <w:rsid w:val="00F126FC"/>
    <w:rsid w:val="00F12AC9"/>
    <w:rsid w:val="00F15056"/>
    <w:rsid w:val="00F1514B"/>
    <w:rsid w:val="00F15851"/>
    <w:rsid w:val="00F20693"/>
    <w:rsid w:val="00F2111A"/>
    <w:rsid w:val="00F212FB"/>
    <w:rsid w:val="00F21A2B"/>
    <w:rsid w:val="00F21C95"/>
    <w:rsid w:val="00F24352"/>
    <w:rsid w:val="00F270A7"/>
    <w:rsid w:val="00F2712C"/>
    <w:rsid w:val="00F27160"/>
    <w:rsid w:val="00F27CBD"/>
    <w:rsid w:val="00F31159"/>
    <w:rsid w:val="00F321C3"/>
    <w:rsid w:val="00F3232A"/>
    <w:rsid w:val="00F3245D"/>
    <w:rsid w:val="00F3351B"/>
    <w:rsid w:val="00F336D8"/>
    <w:rsid w:val="00F33D42"/>
    <w:rsid w:val="00F360DC"/>
    <w:rsid w:val="00F364FB"/>
    <w:rsid w:val="00F37DCB"/>
    <w:rsid w:val="00F4026B"/>
    <w:rsid w:val="00F40F4C"/>
    <w:rsid w:val="00F418A6"/>
    <w:rsid w:val="00F41911"/>
    <w:rsid w:val="00F4259F"/>
    <w:rsid w:val="00F4285F"/>
    <w:rsid w:val="00F4401B"/>
    <w:rsid w:val="00F445AA"/>
    <w:rsid w:val="00F44A45"/>
    <w:rsid w:val="00F44DDD"/>
    <w:rsid w:val="00F46D45"/>
    <w:rsid w:val="00F47C72"/>
    <w:rsid w:val="00F47D61"/>
    <w:rsid w:val="00F504A0"/>
    <w:rsid w:val="00F50E50"/>
    <w:rsid w:val="00F5113A"/>
    <w:rsid w:val="00F511A9"/>
    <w:rsid w:val="00F51208"/>
    <w:rsid w:val="00F514A6"/>
    <w:rsid w:val="00F515BE"/>
    <w:rsid w:val="00F51B3C"/>
    <w:rsid w:val="00F532A3"/>
    <w:rsid w:val="00F54B1F"/>
    <w:rsid w:val="00F54D53"/>
    <w:rsid w:val="00F5572C"/>
    <w:rsid w:val="00F55814"/>
    <w:rsid w:val="00F55CDB"/>
    <w:rsid w:val="00F5611F"/>
    <w:rsid w:val="00F57DD5"/>
    <w:rsid w:val="00F65728"/>
    <w:rsid w:val="00F6659B"/>
    <w:rsid w:val="00F67759"/>
    <w:rsid w:val="00F679E5"/>
    <w:rsid w:val="00F701B8"/>
    <w:rsid w:val="00F70C98"/>
    <w:rsid w:val="00F724ED"/>
    <w:rsid w:val="00F72CCB"/>
    <w:rsid w:val="00F73D06"/>
    <w:rsid w:val="00F73D30"/>
    <w:rsid w:val="00F74CDC"/>
    <w:rsid w:val="00F75A51"/>
    <w:rsid w:val="00F760EE"/>
    <w:rsid w:val="00F765DE"/>
    <w:rsid w:val="00F7674F"/>
    <w:rsid w:val="00F76B39"/>
    <w:rsid w:val="00F813E2"/>
    <w:rsid w:val="00F8455C"/>
    <w:rsid w:val="00F87407"/>
    <w:rsid w:val="00F8770C"/>
    <w:rsid w:val="00F87F71"/>
    <w:rsid w:val="00F91C8A"/>
    <w:rsid w:val="00F92FD7"/>
    <w:rsid w:val="00F932E7"/>
    <w:rsid w:val="00F94BBD"/>
    <w:rsid w:val="00F95059"/>
    <w:rsid w:val="00F96437"/>
    <w:rsid w:val="00F97049"/>
    <w:rsid w:val="00F97403"/>
    <w:rsid w:val="00FA01E7"/>
    <w:rsid w:val="00FA0F07"/>
    <w:rsid w:val="00FA1FA5"/>
    <w:rsid w:val="00FA208B"/>
    <w:rsid w:val="00FA2140"/>
    <w:rsid w:val="00FA2AE6"/>
    <w:rsid w:val="00FA2E90"/>
    <w:rsid w:val="00FA34EA"/>
    <w:rsid w:val="00FA3F92"/>
    <w:rsid w:val="00FA47B1"/>
    <w:rsid w:val="00FA505C"/>
    <w:rsid w:val="00FA5B8C"/>
    <w:rsid w:val="00FA664F"/>
    <w:rsid w:val="00FA68F2"/>
    <w:rsid w:val="00FB045B"/>
    <w:rsid w:val="00FB0A33"/>
    <w:rsid w:val="00FB160D"/>
    <w:rsid w:val="00FB2835"/>
    <w:rsid w:val="00FB292E"/>
    <w:rsid w:val="00FB2D3B"/>
    <w:rsid w:val="00FB3218"/>
    <w:rsid w:val="00FB3AD4"/>
    <w:rsid w:val="00FB446F"/>
    <w:rsid w:val="00FB6C82"/>
    <w:rsid w:val="00FB7809"/>
    <w:rsid w:val="00FB7989"/>
    <w:rsid w:val="00FC00A4"/>
    <w:rsid w:val="00FC0575"/>
    <w:rsid w:val="00FC15E7"/>
    <w:rsid w:val="00FC1729"/>
    <w:rsid w:val="00FC2778"/>
    <w:rsid w:val="00FC27DA"/>
    <w:rsid w:val="00FC34DA"/>
    <w:rsid w:val="00FC37B6"/>
    <w:rsid w:val="00FC3C7B"/>
    <w:rsid w:val="00FC3F99"/>
    <w:rsid w:val="00FC4629"/>
    <w:rsid w:val="00FC4752"/>
    <w:rsid w:val="00FC5A02"/>
    <w:rsid w:val="00FC5DC7"/>
    <w:rsid w:val="00FC66A9"/>
    <w:rsid w:val="00FD16CF"/>
    <w:rsid w:val="00FD1AE3"/>
    <w:rsid w:val="00FD2F0D"/>
    <w:rsid w:val="00FD57C1"/>
    <w:rsid w:val="00FD6037"/>
    <w:rsid w:val="00FD61FA"/>
    <w:rsid w:val="00FD7A3A"/>
    <w:rsid w:val="00FD7B09"/>
    <w:rsid w:val="00FE1F09"/>
    <w:rsid w:val="00FE2297"/>
    <w:rsid w:val="00FE2834"/>
    <w:rsid w:val="00FE28BB"/>
    <w:rsid w:val="00FE2E57"/>
    <w:rsid w:val="00FE355B"/>
    <w:rsid w:val="00FE5B2F"/>
    <w:rsid w:val="00FE6DA4"/>
    <w:rsid w:val="00FE74CB"/>
    <w:rsid w:val="00FE78F5"/>
    <w:rsid w:val="00FF013A"/>
    <w:rsid w:val="00FF19EE"/>
    <w:rsid w:val="00FF2120"/>
    <w:rsid w:val="00FF58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CACC6D5"/>
  <w15:docId w15:val="{2B5930AF-A962-4F1E-8FED-279B8C4C1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609B"/>
    <w:pPr>
      <w:widowControl w:val="0"/>
    </w:pPr>
  </w:style>
  <w:style w:type="paragraph" w:styleId="1">
    <w:name w:val="heading 1"/>
    <w:basedOn w:val="a"/>
    <w:next w:val="a"/>
    <w:link w:val="10"/>
    <w:uiPriority w:val="9"/>
    <w:qFormat/>
    <w:rsid w:val="00827DF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１．"/>
    <w:basedOn w:val="a"/>
    <w:next w:val="a"/>
    <w:link w:val="20"/>
    <w:semiHidden/>
    <w:unhideWhenUsed/>
    <w:qFormat/>
    <w:rsid w:val="00F1514B"/>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卑南壹,List Paragraph,詳細說明"/>
    <w:basedOn w:val="a"/>
    <w:link w:val="a4"/>
    <w:uiPriority w:val="34"/>
    <w:qFormat/>
    <w:rsid w:val="00063671"/>
    <w:pPr>
      <w:ind w:leftChars="200" w:left="480"/>
    </w:pPr>
  </w:style>
  <w:style w:type="character" w:customStyle="1" w:styleId="a4">
    <w:name w:val="清單段落 字元"/>
    <w:aliases w:val="卑南壹 字元,List Paragraph 字元,詳細說明 字元"/>
    <w:link w:val="a3"/>
    <w:uiPriority w:val="34"/>
    <w:locked/>
    <w:rsid w:val="00063671"/>
  </w:style>
  <w:style w:type="character" w:customStyle="1" w:styleId="document-title-text">
    <w:name w:val="document-title-text"/>
    <w:basedOn w:val="a0"/>
    <w:rsid w:val="00063671"/>
  </w:style>
  <w:style w:type="table" w:styleId="a5">
    <w:name w:val="Table Grid"/>
    <w:aliases w:val="表格細,表格規格,SGS Table Basic 1"/>
    <w:basedOn w:val="a1"/>
    <w:uiPriority w:val="39"/>
    <w:qFormat/>
    <w:rsid w:val="00063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EE5667"/>
    <w:rPr>
      <w:color w:val="808080"/>
    </w:rPr>
  </w:style>
  <w:style w:type="paragraph" w:styleId="a7">
    <w:name w:val="header"/>
    <w:basedOn w:val="a"/>
    <w:link w:val="a8"/>
    <w:uiPriority w:val="99"/>
    <w:unhideWhenUsed/>
    <w:rsid w:val="004744B3"/>
    <w:pPr>
      <w:tabs>
        <w:tab w:val="center" w:pos="4153"/>
        <w:tab w:val="right" w:pos="8306"/>
      </w:tabs>
      <w:snapToGrid w:val="0"/>
    </w:pPr>
    <w:rPr>
      <w:sz w:val="20"/>
      <w:szCs w:val="20"/>
    </w:rPr>
  </w:style>
  <w:style w:type="character" w:customStyle="1" w:styleId="a8">
    <w:name w:val="頁首 字元"/>
    <w:basedOn w:val="a0"/>
    <w:link w:val="a7"/>
    <w:uiPriority w:val="99"/>
    <w:rsid w:val="004744B3"/>
    <w:rPr>
      <w:sz w:val="20"/>
      <w:szCs w:val="20"/>
    </w:rPr>
  </w:style>
  <w:style w:type="paragraph" w:styleId="a9">
    <w:name w:val="footer"/>
    <w:basedOn w:val="a"/>
    <w:link w:val="aa"/>
    <w:uiPriority w:val="99"/>
    <w:unhideWhenUsed/>
    <w:rsid w:val="004744B3"/>
    <w:pPr>
      <w:tabs>
        <w:tab w:val="center" w:pos="4153"/>
        <w:tab w:val="right" w:pos="8306"/>
      </w:tabs>
      <w:snapToGrid w:val="0"/>
    </w:pPr>
    <w:rPr>
      <w:sz w:val="20"/>
      <w:szCs w:val="20"/>
    </w:rPr>
  </w:style>
  <w:style w:type="character" w:customStyle="1" w:styleId="aa">
    <w:name w:val="頁尾 字元"/>
    <w:basedOn w:val="a0"/>
    <w:link w:val="a9"/>
    <w:uiPriority w:val="99"/>
    <w:rsid w:val="004744B3"/>
    <w:rPr>
      <w:sz w:val="20"/>
      <w:szCs w:val="20"/>
    </w:rPr>
  </w:style>
  <w:style w:type="paragraph" w:styleId="ab">
    <w:name w:val="Balloon Text"/>
    <w:basedOn w:val="a"/>
    <w:link w:val="ac"/>
    <w:uiPriority w:val="99"/>
    <w:semiHidden/>
    <w:unhideWhenUsed/>
    <w:rsid w:val="00BB4C0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B4C02"/>
    <w:rPr>
      <w:rFonts w:asciiTheme="majorHAnsi" w:eastAsiaTheme="majorEastAsia" w:hAnsiTheme="majorHAnsi" w:cstheme="majorBidi"/>
      <w:sz w:val="18"/>
      <w:szCs w:val="18"/>
    </w:rPr>
  </w:style>
  <w:style w:type="paragraph" w:customStyle="1" w:styleId="ad">
    <w:name w:val="標題一、"/>
    <w:basedOn w:val="a"/>
    <w:rsid w:val="00B342B1"/>
    <w:pPr>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ae">
    <w:name w:val="標題（一）"/>
    <w:basedOn w:val="a"/>
    <w:link w:val="11"/>
    <w:rsid w:val="00A65CD4"/>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e"/>
    <w:qFormat/>
    <w:rsid w:val="00A65CD4"/>
    <w:rPr>
      <w:rFonts w:ascii="Times New Roman" w:eastAsia="標楷體" w:hAnsi="Times New Roman" w:cs="新細明體"/>
      <w:b/>
      <w:bCs/>
      <w:sz w:val="28"/>
      <w:szCs w:val="28"/>
    </w:rPr>
  </w:style>
  <w:style w:type="paragraph" w:customStyle="1" w:styleId="12">
    <w:name w:val="標題1."/>
    <w:basedOn w:val="a"/>
    <w:rsid w:val="00A65CD4"/>
    <w:pPr>
      <w:spacing w:line="400" w:lineRule="exact"/>
      <w:ind w:firstLineChars="450" w:firstLine="450"/>
      <w:jc w:val="both"/>
    </w:pPr>
    <w:rPr>
      <w:rFonts w:ascii="標楷體" w:eastAsia="標楷體" w:hAnsi="Times New Roman" w:cs="新細明體"/>
      <w:bCs/>
      <w:szCs w:val="24"/>
    </w:rPr>
  </w:style>
  <w:style w:type="paragraph" w:styleId="Web">
    <w:name w:val="Normal (Web)"/>
    <w:basedOn w:val="a"/>
    <w:uiPriority w:val="99"/>
    <w:unhideWhenUsed/>
    <w:rsid w:val="00B07083"/>
    <w:pPr>
      <w:widowControl/>
      <w:spacing w:before="100" w:beforeAutospacing="1" w:after="100" w:afterAutospacing="1"/>
    </w:pPr>
    <w:rPr>
      <w:rFonts w:ascii="新細明體" w:eastAsia="新細明體" w:hAnsi="新細明體" w:cs="新細明體"/>
      <w:kern w:val="0"/>
      <w:szCs w:val="24"/>
    </w:rPr>
  </w:style>
  <w:style w:type="character" w:customStyle="1" w:styleId="10">
    <w:name w:val="標題 1 字元"/>
    <w:basedOn w:val="a0"/>
    <w:link w:val="1"/>
    <w:uiPriority w:val="9"/>
    <w:rsid w:val="00827DF2"/>
    <w:rPr>
      <w:rFonts w:asciiTheme="majorHAnsi" w:eastAsiaTheme="majorEastAsia" w:hAnsiTheme="majorHAnsi" w:cstheme="majorBidi"/>
      <w:b/>
      <w:bCs/>
      <w:kern w:val="52"/>
      <w:sz w:val="52"/>
      <w:szCs w:val="52"/>
    </w:rPr>
  </w:style>
  <w:style w:type="table" w:customStyle="1" w:styleId="21">
    <w:name w:val="表格格線2"/>
    <w:basedOn w:val="a1"/>
    <w:next w:val="a5"/>
    <w:uiPriority w:val="59"/>
    <w:qFormat/>
    <w:rsid w:val="0095609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5"/>
    <w:basedOn w:val="a1"/>
    <w:next w:val="a5"/>
    <w:uiPriority w:val="59"/>
    <w:qFormat/>
    <w:rsid w:val="009560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uiPriority w:val="59"/>
    <w:qFormat/>
    <w:rsid w:val="0095609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5"/>
    <w:uiPriority w:val="39"/>
    <w:rsid w:val="007F748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１． 字元"/>
    <w:basedOn w:val="a0"/>
    <w:link w:val="2"/>
    <w:semiHidden/>
    <w:rsid w:val="00F1514B"/>
    <w:rPr>
      <w:rFonts w:asciiTheme="majorHAnsi" w:eastAsiaTheme="majorEastAsia" w:hAnsiTheme="majorHAnsi" w:cstheme="majorBidi"/>
      <w:b/>
      <w:bCs/>
      <w:sz w:val="48"/>
      <w:szCs w:val="48"/>
    </w:rPr>
  </w:style>
  <w:style w:type="character" w:styleId="af">
    <w:name w:val="Strong"/>
    <w:basedOn w:val="a0"/>
    <w:uiPriority w:val="22"/>
    <w:qFormat/>
    <w:rsid w:val="00422547"/>
    <w:rPr>
      <w:b/>
      <w:bCs/>
    </w:rPr>
  </w:style>
  <w:style w:type="character" w:styleId="af0">
    <w:name w:val="Emphasis"/>
    <w:basedOn w:val="a0"/>
    <w:uiPriority w:val="20"/>
    <w:qFormat/>
    <w:rsid w:val="00AD2A08"/>
    <w:rPr>
      <w:i/>
      <w:iCs/>
    </w:rPr>
  </w:style>
  <w:style w:type="table" w:customStyle="1" w:styleId="4">
    <w:name w:val="表格格線4"/>
    <w:basedOn w:val="a1"/>
    <w:uiPriority w:val="59"/>
    <w:rsid w:val="00666BC3"/>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審核通知壹層內文"/>
    <w:basedOn w:val="a"/>
    <w:rsid w:val="0074166D"/>
    <w:pPr>
      <w:snapToGrid w:val="0"/>
      <w:spacing w:line="560" w:lineRule="atLeast"/>
      <w:ind w:firstLineChars="200" w:firstLine="640"/>
      <w:jc w:val="both"/>
    </w:pPr>
    <w:rPr>
      <w:rFonts w:ascii="標楷體" w:eastAsia="標楷體" w:hAnsi="Times New Roman" w:cs="Times New Roman"/>
      <w:sz w:val="32"/>
      <w:szCs w:val="20"/>
    </w:rPr>
  </w:style>
  <w:style w:type="character" w:customStyle="1" w:styleId="af2">
    <w:name w:val="註腳文字 字元"/>
    <w:aliases w:val="字元 字元,字元 字元 字元 字元, 字元 字元, 字元 字元 字元 字元"/>
    <w:basedOn w:val="a0"/>
    <w:link w:val="af3"/>
    <w:uiPriority w:val="99"/>
    <w:qFormat/>
    <w:locked/>
    <w:rsid w:val="00A31442"/>
    <w:rPr>
      <w:rFonts w:ascii="Times New Roman" w:eastAsia="標楷體" w:hAnsi="Times New Roman" w:cs="Times New Roman"/>
      <w:sz w:val="20"/>
      <w:szCs w:val="20"/>
    </w:rPr>
  </w:style>
  <w:style w:type="paragraph" w:styleId="af3">
    <w:name w:val="footnote text"/>
    <w:aliases w:val="字元,字元 字元 字元, 字元, 字元 字元 字元"/>
    <w:basedOn w:val="a"/>
    <w:link w:val="af2"/>
    <w:uiPriority w:val="99"/>
    <w:unhideWhenUsed/>
    <w:qFormat/>
    <w:rsid w:val="00A31442"/>
    <w:pPr>
      <w:snapToGrid w:val="0"/>
    </w:pPr>
    <w:rPr>
      <w:rFonts w:ascii="Times New Roman" w:eastAsia="標楷體" w:hAnsi="Times New Roman" w:cs="Times New Roman"/>
      <w:sz w:val="20"/>
      <w:szCs w:val="20"/>
    </w:rPr>
  </w:style>
  <w:style w:type="character" w:customStyle="1" w:styleId="13">
    <w:name w:val="註腳文字 字元1"/>
    <w:basedOn w:val="a0"/>
    <w:uiPriority w:val="99"/>
    <w:semiHidden/>
    <w:rsid w:val="00A31442"/>
    <w:rPr>
      <w:sz w:val="20"/>
      <w:szCs w:val="20"/>
    </w:rPr>
  </w:style>
  <w:style w:type="paragraph" w:styleId="af4">
    <w:name w:val="Body Text"/>
    <w:basedOn w:val="a"/>
    <w:link w:val="af5"/>
    <w:uiPriority w:val="99"/>
    <w:semiHidden/>
    <w:unhideWhenUsed/>
    <w:rsid w:val="00A31442"/>
    <w:pPr>
      <w:spacing w:after="120"/>
    </w:pPr>
  </w:style>
  <w:style w:type="character" w:customStyle="1" w:styleId="af5">
    <w:name w:val="本文 字元"/>
    <w:basedOn w:val="a0"/>
    <w:link w:val="af4"/>
    <w:uiPriority w:val="99"/>
    <w:semiHidden/>
    <w:rsid w:val="00A31442"/>
  </w:style>
  <w:style w:type="character" w:styleId="af6">
    <w:name w:val="footnote reference"/>
    <w:aliases w:val="FR,Ref,de nota al pie,註腳內容,Error-Fußnotenzeichen5,Error-Fußnotenzeichen6,Error-Fußnotenzeichen3,Error-Fusnotßnotenzeichen5,Error-Fußnotenzeic"/>
    <w:uiPriority w:val="99"/>
    <w:unhideWhenUsed/>
    <w:qFormat/>
    <w:rsid w:val="00A31442"/>
    <w:rPr>
      <w:vertAlign w:val="superscript"/>
    </w:rPr>
  </w:style>
  <w:style w:type="character" w:customStyle="1" w:styleId="af7">
    <w:name w:val="一/內 字元"/>
    <w:link w:val="af8"/>
    <w:locked/>
    <w:rsid w:val="00A31442"/>
    <w:rPr>
      <w:rFonts w:ascii="標楷體" w:eastAsia="標楷體" w:hAnsi="標楷體"/>
      <w:color w:val="000000"/>
      <w:sz w:val="32"/>
      <w:szCs w:val="32"/>
    </w:rPr>
  </w:style>
  <w:style w:type="paragraph" w:customStyle="1" w:styleId="af8">
    <w:name w:val="一/內"/>
    <w:basedOn w:val="a"/>
    <w:link w:val="af7"/>
    <w:qFormat/>
    <w:rsid w:val="00A31442"/>
    <w:pPr>
      <w:widowControl/>
      <w:overflowPunct w:val="0"/>
      <w:adjustRightInd w:val="0"/>
      <w:snapToGrid w:val="0"/>
      <w:spacing w:line="540" w:lineRule="exact"/>
      <w:ind w:leftChars="268" w:left="643" w:firstLineChars="200" w:firstLine="640"/>
      <w:jc w:val="both"/>
      <w:outlineLvl w:val="0"/>
    </w:pPr>
    <w:rPr>
      <w:rFonts w:ascii="標楷體" w:eastAsia="標楷體" w:hAnsi="標楷體"/>
      <w:color w:val="000000"/>
      <w:sz w:val="32"/>
      <w:szCs w:val="32"/>
    </w:rPr>
  </w:style>
  <w:style w:type="paragraph" w:customStyle="1" w:styleId="1-12">
    <w:name w:val="1.-12"/>
    <w:basedOn w:val="a"/>
    <w:link w:val="1-120"/>
    <w:qFormat/>
    <w:rsid w:val="00FF58B0"/>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FF58B0"/>
    <w:rPr>
      <w:rFonts w:ascii="標楷體" w:eastAsia="標楷體" w:hAnsi="標楷體" w:cs="新細明體"/>
      <w:bCs/>
      <w:noProof/>
      <w:szCs w:val="32"/>
    </w:rPr>
  </w:style>
  <w:style w:type="table" w:customStyle="1" w:styleId="SGSTableBasic11">
    <w:name w:val="SGS Table Basic 11"/>
    <w:basedOn w:val="a1"/>
    <w:uiPriority w:val="59"/>
    <w:qFormat/>
    <w:rsid w:val="000E199A"/>
    <w:rPr>
      <w:rFonts w:ascii="標楷體" w:eastAsia="標楷體"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614D85"/>
  </w:style>
  <w:style w:type="paragraph" w:customStyle="1" w:styleId="0">
    <w:name w:val="0_內文(一)"/>
    <w:basedOn w:val="a"/>
    <w:rsid w:val="00106AD0"/>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906">
      <w:bodyDiv w:val="1"/>
      <w:marLeft w:val="0"/>
      <w:marRight w:val="0"/>
      <w:marTop w:val="0"/>
      <w:marBottom w:val="0"/>
      <w:divBdr>
        <w:top w:val="none" w:sz="0" w:space="0" w:color="auto"/>
        <w:left w:val="none" w:sz="0" w:space="0" w:color="auto"/>
        <w:bottom w:val="none" w:sz="0" w:space="0" w:color="auto"/>
        <w:right w:val="none" w:sz="0" w:space="0" w:color="auto"/>
      </w:divBdr>
    </w:div>
    <w:div w:id="112947869">
      <w:bodyDiv w:val="1"/>
      <w:marLeft w:val="0"/>
      <w:marRight w:val="0"/>
      <w:marTop w:val="0"/>
      <w:marBottom w:val="0"/>
      <w:divBdr>
        <w:top w:val="none" w:sz="0" w:space="0" w:color="auto"/>
        <w:left w:val="none" w:sz="0" w:space="0" w:color="auto"/>
        <w:bottom w:val="none" w:sz="0" w:space="0" w:color="auto"/>
        <w:right w:val="none" w:sz="0" w:space="0" w:color="auto"/>
      </w:divBdr>
    </w:div>
    <w:div w:id="269704849">
      <w:bodyDiv w:val="1"/>
      <w:marLeft w:val="0"/>
      <w:marRight w:val="0"/>
      <w:marTop w:val="0"/>
      <w:marBottom w:val="0"/>
      <w:divBdr>
        <w:top w:val="none" w:sz="0" w:space="0" w:color="auto"/>
        <w:left w:val="none" w:sz="0" w:space="0" w:color="auto"/>
        <w:bottom w:val="none" w:sz="0" w:space="0" w:color="auto"/>
        <w:right w:val="none" w:sz="0" w:space="0" w:color="auto"/>
      </w:divBdr>
    </w:div>
    <w:div w:id="456336765">
      <w:bodyDiv w:val="1"/>
      <w:marLeft w:val="0"/>
      <w:marRight w:val="0"/>
      <w:marTop w:val="0"/>
      <w:marBottom w:val="0"/>
      <w:divBdr>
        <w:top w:val="none" w:sz="0" w:space="0" w:color="auto"/>
        <w:left w:val="none" w:sz="0" w:space="0" w:color="auto"/>
        <w:bottom w:val="none" w:sz="0" w:space="0" w:color="auto"/>
        <w:right w:val="none" w:sz="0" w:space="0" w:color="auto"/>
      </w:divBdr>
    </w:div>
    <w:div w:id="511535787">
      <w:bodyDiv w:val="1"/>
      <w:marLeft w:val="0"/>
      <w:marRight w:val="0"/>
      <w:marTop w:val="0"/>
      <w:marBottom w:val="0"/>
      <w:divBdr>
        <w:top w:val="none" w:sz="0" w:space="0" w:color="auto"/>
        <w:left w:val="none" w:sz="0" w:space="0" w:color="auto"/>
        <w:bottom w:val="none" w:sz="0" w:space="0" w:color="auto"/>
        <w:right w:val="none" w:sz="0" w:space="0" w:color="auto"/>
      </w:divBdr>
    </w:div>
    <w:div w:id="656034741">
      <w:bodyDiv w:val="1"/>
      <w:marLeft w:val="0"/>
      <w:marRight w:val="0"/>
      <w:marTop w:val="0"/>
      <w:marBottom w:val="0"/>
      <w:divBdr>
        <w:top w:val="none" w:sz="0" w:space="0" w:color="auto"/>
        <w:left w:val="none" w:sz="0" w:space="0" w:color="auto"/>
        <w:bottom w:val="none" w:sz="0" w:space="0" w:color="auto"/>
        <w:right w:val="none" w:sz="0" w:space="0" w:color="auto"/>
      </w:divBdr>
    </w:div>
    <w:div w:id="659963433">
      <w:bodyDiv w:val="1"/>
      <w:marLeft w:val="0"/>
      <w:marRight w:val="0"/>
      <w:marTop w:val="0"/>
      <w:marBottom w:val="0"/>
      <w:divBdr>
        <w:top w:val="none" w:sz="0" w:space="0" w:color="auto"/>
        <w:left w:val="none" w:sz="0" w:space="0" w:color="auto"/>
        <w:bottom w:val="none" w:sz="0" w:space="0" w:color="auto"/>
        <w:right w:val="none" w:sz="0" w:space="0" w:color="auto"/>
      </w:divBdr>
    </w:div>
    <w:div w:id="670908101">
      <w:bodyDiv w:val="1"/>
      <w:marLeft w:val="0"/>
      <w:marRight w:val="0"/>
      <w:marTop w:val="0"/>
      <w:marBottom w:val="0"/>
      <w:divBdr>
        <w:top w:val="none" w:sz="0" w:space="0" w:color="auto"/>
        <w:left w:val="none" w:sz="0" w:space="0" w:color="auto"/>
        <w:bottom w:val="none" w:sz="0" w:space="0" w:color="auto"/>
        <w:right w:val="none" w:sz="0" w:space="0" w:color="auto"/>
      </w:divBdr>
    </w:div>
    <w:div w:id="832914121">
      <w:bodyDiv w:val="1"/>
      <w:marLeft w:val="0"/>
      <w:marRight w:val="0"/>
      <w:marTop w:val="0"/>
      <w:marBottom w:val="0"/>
      <w:divBdr>
        <w:top w:val="none" w:sz="0" w:space="0" w:color="auto"/>
        <w:left w:val="none" w:sz="0" w:space="0" w:color="auto"/>
        <w:bottom w:val="none" w:sz="0" w:space="0" w:color="auto"/>
        <w:right w:val="none" w:sz="0" w:space="0" w:color="auto"/>
      </w:divBdr>
    </w:div>
    <w:div w:id="916285404">
      <w:bodyDiv w:val="1"/>
      <w:marLeft w:val="0"/>
      <w:marRight w:val="0"/>
      <w:marTop w:val="0"/>
      <w:marBottom w:val="0"/>
      <w:divBdr>
        <w:top w:val="none" w:sz="0" w:space="0" w:color="auto"/>
        <w:left w:val="none" w:sz="0" w:space="0" w:color="auto"/>
        <w:bottom w:val="none" w:sz="0" w:space="0" w:color="auto"/>
        <w:right w:val="none" w:sz="0" w:space="0" w:color="auto"/>
      </w:divBdr>
    </w:div>
    <w:div w:id="922909864">
      <w:bodyDiv w:val="1"/>
      <w:marLeft w:val="0"/>
      <w:marRight w:val="0"/>
      <w:marTop w:val="0"/>
      <w:marBottom w:val="0"/>
      <w:divBdr>
        <w:top w:val="none" w:sz="0" w:space="0" w:color="auto"/>
        <w:left w:val="none" w:sz="0" w:space="0" w:color="auto"/>
        <w:bottom w:val="none" w:sz="0" w:space="0" w:color="auto"/>
        <w:right w:val="none" w:sz="0" w:space="0" w:color="auto"/>
      </w:divBdr>
    </w:div>
    <w:div w:id="968317164">
      <w:bodyDiv w:val="1"/>
      <w:marLeft w:val="0"/>
      <w:marRight w:val="0"/>
      <w:marTop w:val="0"/>
      <w:marBottom w:val="0"/>
      <w:divBdr>
        <w:top w:val="none" w:sz="0" w:space="0" w:color="auto"/>
        <w:left w:val="none" w:sz="0" w:space="0" w:color="auto"/>
        <w:bottom w:val="none" w:sz="0" w:space="0" w:color="auto"/>
        <w:right w:val="none" w:sz="0" w:space="0" w:color="auto"/>
      </w:divBdr>
    </w:div>
    <w:div w:id="1140535899">
      <w:bodyDiv w:val="1"/>
      <w:marLeft w:val="0"/>
      <w:marRight w:val="0"/>
      <w:marTop w:val="0"/>
      <w:marBottom w:val="0"/>
      <w:divBdr>
        <w:top w:val="none" w:sz="0" w:space="0" w:color="auto"/>
        <w:left w:val="none" w:sz="0" w:space="0" w:color="auto"/>
        <w:bottom w:val="none" w:sz="0" w:space="0" w:color="auto"/>
        <w:right w:val="none" w:sz="0" w:space="0" w:color="auto"/>
      </w:divBdr>
      <w:divsChild>
        <w:div w:id="2005429145">
          <w:marLeft w:val="0"/>
          <w:marRight w:val="0"/>
          <w:marTop w:val="180"/>
          <w:marBottom w:val="240"/>
          <w:divBdr>
            <w:top w:val="none" w:sz="0" w:space="0" w:color="auto"/>
            <w:left w:val="none" w:sz="0" w:space="0" w:color="auto"/>
            <w:bottom w:val="none" w:sz="0" w:space="0" w:color="auto"/>
            <w:right w:val="none" w:sz="0" w:space="0" w:color="auto"/>
          </w:divBdr>
        </w:div>
      </w:divsChild>
    </w:div>
    <w:div w:id="1256597638">
      <w:bodyDiv w:val="1"/>
      <w:marLeft w:val="0"/>
      <w:marRight w:val="0"/>
      <w:marTop w:val="0"/>
      <w:marBottom w:val="0"/>
      <w:divBdr>
        <w:top w:val="none" w:sz="0" w:space="0" w:color="auto"/>
        <w:left w:val="none" w:sz="0" w:space="0" w:color="auto"/>
        <w:bottom w:val="none" w:sz="0" w:space="0" w:color="auto"/>
        <w:right w:val="none" w:sz="0" w:space="0" w:color="auto"/>
      </w:divBdr>
    </w:div>
    <w:div w:id="1444882184">
      <w:bodyDiv w:val="1"/>
      <w:marLeft w:val="0"/>
      <w:marRight w:val="0"/>
      <w:marTop w:val="0"/>
      <w:marBottom w:val="0"/>
      <w:divBdr>
        <w:top w:val="none" w:sz="0" w:space="0" w:color="auto"/>
        <w:left w:val="none" w:sz="0" w:space="0" w:color="auto"/>
        <w:bottom w:val="none" w:sz="0" w:space="0" w:color="auto"/>
        <w:right w:val="none" w:sz="0" w:space="0" w:color="auto"/>
      </w:divBdr>
    </w:div>
    <w:div w:id="1525054845">
      <w:bodyDiv w:val="1"/>
      <w:marLeft w:val="0"/>
      <w:marRight w:val="0"/>
      <w:marTop w:val="0"/>
      <w:marBottom w:val="0"/>
      <w:divBdr>
        <w:top w:val="none" w:sz="0" w:space="0" w:color="auto"/>
        <w:left w:val="none" w:sz="0" w:space="0" w:color="auto"/>
        <w:bottom w:val="none" w:sz="0" w:space="0" w:color="auto"/>
        <w:right w:val="none" w:sz="0" w:space="0" w:color="auto"/>
      </w:divBdr>
    </w:div>
    <w:div w:id="1529758268">
      <w:bodyDiv w:val="1"/>
      <w:marLeft w:val="0"/>
      <w:marRight w:val="0"/>
      <w:marTop w:val="0"/>
      <w:marBottom w:val="0"/>
      <w:divBdr>
        <w:top w:val="none" w:sz="0" w:space="0" w:color="auto"/>
        <w:left w:val="none" w:sz="0" w:space="0" w:color="auto"/>
        <w:bottom w:val="none" w:sz="0" w:space="0" w:color="auto"/>
        <w:right w:val="none" w:sz="0" w:space="0" w:color="auto"/>
      </w:divBdr>
    </w:div>
    <w:div w:id="1635983513">
      <w:bodyDiv w:val="1"/>
      <w:marLeft w:val="0"/>
      <w:marRight w:val="0"/>
      <w:marTop w:val="0"/>
      <w:marBottom w:val="0"/>
      <w:divBdr>
        <w:top w:val="none" w:sz="0" w:space="0" w:color="auto"/>
        <w:left w:val="none" w:sz="0" w:space="0" w:color="auto"/>
        <w:bottom w:val="none" w:sz="0" w:space="0" w:color="auto"/>
        <w:right w:val="none" w:sz="0" w:space="0" w:color="auto"/>
      </w:divBdr>
    </w:div>
    <w:div w:id="1901944153">
      <w:bodyDiv w:val="1"/>
      <w:marLeft w:val="0"/>
      <w:marRight w:val="0"/>
      <w:marTop w:val="0"/>
      <w:marBottom w:val="0"/>
      <w:divBdr>
        <w:top w:val="none" w:sz="0" w:space="0" w:color="auto"/>
        <w:left w:val="none" w:sz="0" w:space="0" w:color="auto"/>
        <w:bottom w:val="none" w:sz="0" w:space="0" w:color="auto"/>
        <w:right w:val="none" w:sz="0" w:space="0" w:color="auto"/>
      </w:divBdr>
    </w:div>
    <w:div w:id="1907568151">
      <w:bodyDiv w:val="1"/>
      <w:marLeft w:val="0"/>
      <w:marRight w:val="0"/>
      <w:marTop w:val="0"/>
      <w:marBottom w:val="0"/>
      <w:divBdr>
        <w:top w:val="none" w:sz="0" w:space="0" w:color="auto"/>
        <w:left w:val="none" w:sz="0" w:space="0" w:color="auto"/>
        <w:bottom w:val="none" w:sz="0" w:space="0" w:color="auto"/>
        <w:right w:val="none" w:sz="0" w:space="0" w:color="auto"/>
      </w:divBdr>
    </w:div>
    <w:div w:id="2068719995">
      <w:bodyDiv w:val="1"/>
      <w:marLeft w:val="0"/>
      <w:marRight w:val="0"/>
      <w:marTop w:val="0"/>
      <w:marBottom w:val="0"/>
      <w:divBdr>
        <w:top w:val="none" w:sz="0" w:space="0" w:color="auto"/>
        <w:left w:val="none" w:sz="0" w:space="0" w:color="auto"/>
        <w:bottom w:val="none" w:sz="0" w:space="0" w:color="auto"/>
        <w:right w:val="none" w:sz="0" w:space="0" w:color="auto"/>
      </w:divBdr>
    </w:div>
    <w:div w:id="2105300599">
      <w:bodyDiv w:val="1"/>
      <w:marLeft w:val="0"/>
      <w:marRight w:val="0"/>
      <w:marTop w:val="0"/>
      <w:marBottom w:val="0"/>
      <w:divBdr>
        <w:top w:val="none" w:sz="0" w:space="0" w:color="auto"/>
        <w:left w:val="none" w:sz="0" w:space="0" w:color="auto"/>
        <w:bottom w:val="none" w:sz="0" w:space="0" w:color="auto"/>
        <w:right w:val="none" w:sz="0" w:space="0" w:color="auto"/>
      </w:divBdr>
    </w:div>
    <w:div w:id="212241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va855507\Dropbox\115-1&#23569;&#23376;&#22899;&#21270;&#23560;&#35519;WP\115-1&#23569;&#23376;&#22899;&#21270;WP-&#30456;&#38364;&#22294;&#34920;\115-1&#23569;&#23376;&#22899;&#23560;&#35519;&#30456;&#38364;&#22294;&#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eva855507\Dropbox\115-1&#23569;&#23376;&#22899;&#21270;&#23560;&#35519;WP\115-1&#23569;&#23376;&#22899;&#21270;WP-&#30456;&#38364;&#22294;&#34920;\115-1&#23569;&#23376;&#22899;&#23560;&#35519;&#30456;&#38364;&#22294;&#34920;.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eva855507\Dropbox\115-1&#23569;&#23376;&#22899;&#21270;&#23560;&#35519;WP\115-1&#23569;&#23376;&#22899;&#21270;WP-&#30456;&#38364;&#22294;&#34920;\115-1&#23569;&#23376;&#22899;&#23560;&#35519;&#30456;&#38364;&#22294;&#34920;.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192.168.202.100\10__&#31532;&#20108;&#31185;\D.&#25277;&#26597;&#35336;&#30059;&#21450;&#22577;&#21578;\02%20&#25277;&#26597;&#22577;&#21578;&#21450;&#32882;&#24489;\115-1\115-1&#23569;&#23376;&#22899;&#21270;&#23560;&#35519;\&#23569;&#23376;&#22899;&#21270;&#24213;&#31295;.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D:\&#32317;&#27770;&#31639;\&#23569;&#23376;&#22899;&#22294;&#34920;.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592912947651163E-2"/>
          <c:y val="0.154075137390668"/>
          <c:w val="0.86047664743075725"/>
          <c:h val="0.74563312293738082"/>
        </c:manualLayout>
      </c:layout>
      <c:barChart>
        <c:barDir val="col"/>
        <c:grouping val="clustered"/>
        <c:varyColors val="0"/>
        <c:ser>
          <c:idx val="1"/>
          <c:order val="1"/>
          <c:tx>
            <c:strRef>
              <c:f>'114'!$B$1</c:f>
              <c:strCache>
                <c:ptCount val="1"/>
                <c:pt idx="0">
                  <c:v>新生兒人數</c:v>
                </c:pt>
              </c:strCache>
            </c:strRef>
          </c:tx>
          <c:spPr>
            <a:solidFill>
              <a:schemeClr val="accent1">
                <a:lumMod val="60000"/>
                <a:lumOff val="40000"/>
              </a:schemeClr>
            </a:solidFill>
            <a:ln>
              <a:noFill/>
            </a:ln>
            <a:effectLst/>
          </c:spPr>
          <c:invertIfNegative val="0"/>
          <c:cat>
            <c:strRef>
              <c:f>'114'!$A$2:$A$43</c:f>
              <c:strCache>
                <c:ptCount val="42"/>
                <c:pt idx="0">
                  <c:v>73</c:v>
                </c:pt>
                <c:pt idx="2">
                  <c:v>75</c:v>
                </c:pt>
                <c:pt idx="7">
                  <c:v>80</c:v>
                </c:pt>
                <c:pt idx="12">
                  <c:v>85</c:v>
                </c:pt>
                <c:pt idx="17">
                  <c:v>90</c:v>
                </c:pt>
                <c:pt idx="19">
                  <c:v>92</c:v>
                </c:pt>
                <c:pt idx="22">
                  <c:v>95</c:v>
                </c:pt>
                <c:pt idx="27">
                  <c:v>100</c:v>
                </c:pt>
                <c:pt idx="32">
                  <c:v>105</c:v>
                </c:pt>
                <c:pt idx="36">
                  <c:v>109</c:v>
                </c:pt>
                <c:pt idx="41">
                  <c:v>114</c:v>
                </c:pt>
              </c:strCache>
            </c:strRef>
          </c:cat>
          <c:val>
            <c:numRef>
              <c:f>'114'!$B$2:$B$43</c:f>
              <c:numCache>
                <c:formatCode>0.0</c:formatCode>
                <c:ptCount val="42"/>
                <c:pt idx="0">
                  <c:v>37.1008</c:v>
                </c:pt>
                <c:pt idx="1">
                  <c:v>34.620800000000003</c:v>
                </c:pt>
                <c:pt idx="2">
                  <c:v>30.922999999999998</c:v>
                </c:pt>
                <c:pt idx="3">
                  <c:v>31.4024</c:v>
                </c:pt>
                <c:pt idx="4">
                  <c:v>34.203099999999999</c:v>
                </c:pt>
                <c:pt idx="5">
                  <c:v>31.529900000000001</c:v>
                </c:pt>
                <c:pt idx="6">
                  <c:v>33.561799999999998</c:v>
                </c:pt>
                <c:pt idx="7">
                  <c:v>32.193199999999997</c:v>
                </c:pt>
                <c:pt idx="8">
                  <c:v>32.163200000000003</c:v>
                </c:pt>
                <c:pt idx="9">
                  <c:v>32.561300000000003</c:v>
                </c:pt>
                <c:pt idx="10">
                  <c:v>32.293799999999997</c:v>
                </c:pt>
                <c:pt idx="11">
                  <c:v>32.958100000000002</c:v>
                </c:pt>
                <c:pt idx="12">
                  <c:v>32.554499999999997</c:v>
                </c:pt>
                <c:pt idx="13">
                  <c:v>32.600200000000001</c:v>
                </c:pt>
                <c:pt idx="14">
                  <c:v>27.145</c:v>
                </c:pt>
                <c:pt idx="15">
                  <c:v>28.366099999999999</c:v>
                </c:pt>
                <c:pt idx="16">
                  <c:v>30.531199999999998</c:v>
                </c:pt>
                <c:pt idx="17">
                  <c:v>26.035399999999999</c:v>
                </c:pt>
                <c:pt idx="18">
                  <c:v>24.753</c:v>
                </c:pt>
                <c:pt idx="19">
                  <c:v>22.707000000000001</c:v>
                </c:pt>
                <c:pt idx="20">
                  <c:v>21.6419</c:v>
                </c:pt>
                <c:pt idx="21">
                  <c:v>20.5854</c:v>
                </c:pt>
                <c:pt idx="22">
                  <c:v>20.445900000000002</c:v>
                </c:pt>
                <c:pt idx="23">
                  <c:v>20.441400000000002</c:v>
                </c:pt>
                <c:pt idx="24">
                  <c:v>19.8733</c:v>
                </c:pt>
                <c:pt idx="25">
                  <c:v>19.131</c:v>
                </c:pt>
                <c:pt idx="26">
                  <c:v>16.688600000000001</c:v>
                </c:pt>
                <c:pt idx="27">
                  <c:v>19.662700000000001</c:v>
                </c:pt>
                <c:pt idx="28">
                  <c:v>22.9481</c:v>
                </c:pt>
                <c:pt idx="29">
                  <c:v>19.911300000000001</c:v>
                </c:pt>
                <c:pt idx="30">
                  <c:v>21.0383</c:v>
                </c:pt>
                <c:pt idx="31">
                  <c:v>21.3598</c:v>
                </c:pt>
                <c:pt idx="32">
                  <c:v>20.844000000000001</c:v>
                </c:pt>
                <c:pt idx="33">
                  <c:v>19.384399999999999</c:v>
                </c:pt>
                <c:pt idx="34">
                  <c:v>18.1601</c:v>
                </c:pt>
                <c:pt idx="35">
                  <c:v>17.776700000000002</c:v>
                </c:pt>
                <c:pt idx="36">
                  <c:v>16.524899999999999</c:v>
                </c:pt>
                <c:pt idx="37">
                  <c:v>15.382</c:v>
                </c:pt>
                <c:pt idx="38">
                  <c:v>13.8986</c:v>
                </c:pt>
                <c:pt idx="39">
                  <c:v>13.5571</c:v>
                </c:pt>
                <c:pt idx="40">
                  <c:v>13.4856</c:v>
                </c:pt>
                <c:pt idx="41">
                  <c:v>10.7812</c:v>
                </c:pt>
              </c:numCache>
            </c:numRef>
          </c:val>
          <c:extLst>
            <c:ext xmlns:c16="http://schemas.microsoft.com/office/drawing/2014/chart" uri="{C3380CC4-5D6E-409C-BE32-E72D297353CC}">
              <c16:uniqueId val="{00000000-AA51-4ACC-9EE3-3069DE8F9B8E}"/>
            </c:ext>
          </c:extLst>
        </c:ser>
        <c:dLbls>
          <c:showLegendKey val="0"/>
          <c:showVal val="0"/>
          <c:showCatName val="0"/>
          <c:showSerName val="0"/>
          <c:showPercent val="0"/>
          <c:showBubbleSize val="0"/>
        </c:dLbls>
        <c:gapWidth val="66"/>
        <c:axId val="210898432"/>
        <c:axId val="192009280"/>
      </c:barChart>
      <c:lineChart>
        <c:grouping val="standard"/>
        <c:varyColors val="0"/>
        <c:ser>
          <c:idx val="0"/>
          <c:order val="0"/>
          <c:tx>
            <c:strRef>
              <c:f>'114'!$C$1</c:f>
              <c:strCache>
                <c:ptCount val="1"/>
                <c:pt idx="0">
                  <c:v>總生育率</c:v>
                </c:pt>
              </c:strCache>
            </c:strRef>
          </c:tx>
          <c:spPr>
            <a:ln w="12700" cap="rnd" cmpd="sng" algn="ctr">
              <a:solidFill>
                <a:schemeClr val="accent2">
                  <a:lumMod val="60000"/>
                  <a:lumOff val="40000"/>
                </a:schemeClr>
              </a:solidFill>
              <a:prstDash val="solid"/>
              <a:round/>
            </a:ln>
            <a:effectLst/>
          </c:spPr>
          <c:marker>
            <c:symbol val="circle"/>
            <c:size val="6"/>
            <c:spPr>
              <a:solidFill>
                <a:schemeClr val="accent2">
                  <a:lumMod val="20000"/>
                  <a:lumOff val="80000"/>
                </a:schemeClr>
              </a:solidFill>
              <a:ln w="9525" cap="flat" cmpd="sng" algn="ctr">
                <a:solidFill>
                  <a:schemeClr val="accent2"/>
                </a:solidFill>
                <a:prstDash val="solid"/>
                <a:round/>
              </a:ln>
              <a:effectLst/>
            </c:spPr>
          </c:marker>
          <c:dLbls>
            <c:dLbl>
              <c:idx val="19"/>
              <c:layout>
                <c:manualLayout>
                  <c:x val="-3.3461740359378232E-2"/>
                  <c:y val="-0.17297810149421936"/>
                </c:manualLayout>
              </c:layout>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51-4ACC-9EE3-3069DE8F9B8E}"/>
                </c:ext>
              </c:extLst>
            </c:dLbl>
            <c:dLbl>
              <c:idx val="37"/>
              <c:layout>
                <c:manualLayout>
                  <c:x val="2.8607793256612155E-2"/>
                  <c:y val="-0.10343361930504956"/>
                </c:manualLayout>
              </c:layout>
              <c:tx>
                <c:rich>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en-US" sz="800"/>
                      <a:t>0.695</a:t>
                    </a:r>
                  </a:p>
                </c:rich>
              </c:tx>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A51-4ACC-9EE3-3069DE8F9B8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0"/>
              </c:ext>
            </c:extLst>
          </c:dLbls>
          <c:cat>
            <c:strRef>
              <c:f>'114'!$A$2:$A$43</c:f>
              <c:strCache>
                <c:ptCount val="42"/>
                <c:pt idx="0">
                  <c:v>73</c:v>
                </c:pt>
                <c:pt idx="2">
                  <c:v>75</c:v>
                </c:pt>
                <c:pt idx="7">
                  <c:v>80</c:v>
                </c:pt>
                <c:pt idx="12">
                  <c:v>85</c:v>
                </c:pt>
                <c:pt idx="17">
                  <c:v>90</c:v>
                </c:pt>
                <c:pt idx="19">
                  <c:v>92</c:v>
                </c:pt>
                <c:pt idx="22">
                  <c:v>95</c:v>
                </c:pt>
                <c:pt idx="27">
                  <c:v>100</c:v>
                </c:pt>
                <c:pt idx="32">
                  <c:v>105</c:v>
                </c:pt>
                <c:pt idx="36">
                  <c:v>109</c:v>
                </c:pt>
                <c:pt idx="41">
                  <c:v>114</c:v>
                </c:pt>
              </c:strCache>
            </c:strRef>
          </c:cat>
          <c:val>
            <c:numRef>
              <c:f>'114'!$C$2:$C$43</c:f>
              <c:numCache>
                <c:formatCode>0.000</c:formatCode>
                <c:ptCount val="42"/>
                <c:pt idx="0">
                  <c:v>2.0550000000000002</c:v>
                </c:pt>
                <c:pt idx="1">
                  <c:v>1.88</c:v>
                </c:pt>
                <c:pt idx="2">
                  <c:v>1.68</c:v>
                </c:pt>
                <c:pt idx="3">
                  <c:v>1.7</c:v>
                </c:pt>
                <c:pt idx="4">
                  <c:v>1.855</c:v>
                </c:pt>
                <c:pt idx="5">
                  <c:v>1.68</c:v>
                </c:pt>
                <c:pt idx="6">
                  <c:v>1.81</c:v>
                </c:pt>
                <c:pt idx="7">
                  <c:v>1.72</c:v>
                </c:pt>
                <c:pt idx="8">
                  <c:v>1.73</c:v>
                </c:pt>
                <c:pt idx="9">
                  <c:v>1.76</c:v>
                </c:pt>
                <c:pt idx="10">
                  <c:v>1.7549999999999999</c:v>
                </c:pt>
                <c:pt idx="11">
                  <c:v>1.7749999999999999</c:v>
                </c:pt>
                <c:pt idx="12">
                  <c:v>1.76</c:v>
                </c:pt>
                <c:pt idx="13">
                  <c:v>1.77</c:v>
                </c:pt>
                <c:pt idx="14">
                  <c:v>1.4650000000000001</c:v>
                </c:pt>
                <c:pt idx="15">
                  <c:v>1.5549999999999999</c:v>
                </c:pt>
                <c:pt idx="16">
                  <c:v>1.68</c:v>
                </c:pt>
                <c:pt idx="17">
                  <c:v>1.4</c:v>
                </c:pt>
                <c:pt idx="18">
                  <c:v>1.34</c:v>
                </c:pt>
                <c:pt idx="19">
                  <c:v>1.2350000000000001</c:v>
                </c:pt>
                <c:pt idx="20">
                  <c:v>1.18</c:v>
                </c:pt>
                <c:pt idx="21">
                  <c:v>1.115</c:v>
                </c:pt>
                <c:pt idx="22">
                  <c:v>1.115</c:v>
                </c:pt>
                <c:pt idx="23">
                  <c:v>1.1000000000000001</c:v>
                </c:pt>
                <c:pt idx="24">
                  <c:v>1.05</c:v>
                </c:pt>
                <c:pt idx="25">
                  <c:v>1.03</c:v>
                </c:pt>
                <c:pt idx="26">
                  <c:v>0.89500000000000002</c:v>
                </c:pt>
                <c:pt idx="27">
                  <c:v>1.0649999999999999</c:v>
                </c:pt>
                <c:pt idx="28">
                  <c:v>1.27</c:v>
                </c:pt>
                <c:pt idx="29">
                  <c:v>1.0649999999999999</c:v>
                </c:pt>
                <c:pt idx="30">
                  <c:v>1.165</c:v>
                </c:pt>
                <c:pt idx="31">
                  <c:v>1.175</c:v>
                </c:pt>
                <c:pt idx="32">
                  <c:v>1.17</c:v>
                </c:pt>
                <c:pt idx="33">
                  <c:v>1.125</c:v>
                </c:pt>
                <c:pt idx="34">
                  <c:v>1.06</c:v>
                </c:pt>
                <c:pt idx="35">
                  <c:v>1.05</c:v>
                </c:pt>
                <c:pt idx="36">
                  <c:v>0.99</c:v>
                </c:pt>
                <c:pt idx="37">
                  <c:v>0.98</c:v>
                </c:pt>
                <c:pt idx="38">
                  <c:v>0.87</c:v>
                </c:pt>
                <c:pt idx="39">
                  <c:v>0.86499999999999999</c:v>
                </c:pt>
                <c:pt idx="40">
                  <c:v>0.88500000000000001</c:v>
                </c:pt>
                <c:pt idx="41">
                  <c:v>0.69499999999999995</c:v>
                </c:pt>
              </c:numCache>
            </c:numRef>
          </c:val>
          <c:smooth val="0"/>
          <c:extLst>
            <c:ext xmlns:c16="http://schemas.microsoft.com/office/drawing/2014/chart" uri="{C3380CC4-5D6E-409C-BE32-E72D297353CC}">
              <c16:uniqueId val="{00000003-AA51-4ACC-9EE3-3069DE8F9B8E}"/>
            </c:ext>
          </c:extLst>
        </c:ser>
        <c:dLbls>
          <c:showLegendKey val="0"/>
          <c:showVal val="0"/>
          <c:showCatName val="0"/>
          <c:showSerName val="0"/>
          <c:showPercent val="0"/>
          <c:showBubbleSize val="0"/>
        </c:dLbls>
        <c:marker val="1"/>
        <c:smooth val="0"/>
        <c:axId val="210897408"/>
        <c:axId val="192006400"/>
      </c:lineChart>
      <c:catAx>
        <c:axId val="2108974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年</a:t>
                </a:r>
              </a:p>
            </c:rich>
          </c:tx>
          <c:layout>
            <c:manualLayout>
              <c:xMode val="edge"/>
              <c:yMode val="edge"/>
              <c:x val="0.95020559930008752"/>
              <c:y val="0.9148016040866792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none"/>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2006400"/>
        <c:crosses val="autoZero"/>
        <c:auto val="1"/>
        <c:lblAlgn val="ctr"/>
        <c:lblOffset val="100"/>
        <c:noMultiLvlLbl val="0"/>
      </c:catAx>
      <c:valAx>
        <c:axId val="192006400"/>
        <c:scaling>
          <c:orientation val="minMax"/>
          <c:max val="2.5"/>
        </c:scaling>
        <c:delete val="0"/>
        <c:axPos val="l"/>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人</a:t>
                </a:r>
              </a:p>
            </c:rich>
          </c:tx>
          <c:layout>
            <c:manualLayout>
              <c:xMode val="edge"/>
              <c:yMode val="edge"/>
              <c:x val="2.3220997375328085E-2"/>
              <c:y val="4.2229795902377877E-4"/>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10897408"/>
        <c:crosses val="autoZero"/>
        <c:crossBetween val="between"/>
      </c:valAx>
      <c:valAx>
        <c:axId val="192009280"/>
        <c:scaling>
          <c:orientation val="minMax"/>
        </c:scaling>
        <c:delete val="0"/>
        <c:axPos val="r"/>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10898432"/>
        <c:crosses val="max"/>
        <c:crossBetween val="between"/>
        <c:majorUnit val="8"/>
      </c:valAx>
      <c:catAx>
        <c:axId val="210898432"/>
        <c:scaling>
          <c:orientation val="minMax"/>
        </c:scaling>
        <c:delete val="1"/>
        <c:axPos val="b"/>
        <c:numFmt formatCode="General" sourceLinked="1"/>
        <c:majorTickMark val="out"/>
        <c:minorTickMark val="none"/>
        <c:tickLblPos val="nextTo"/>
        <c:crossAx val="192009280"/>
        <c:crosses val="autoZero"/>
        <c:auto val="1"/>
        <c:lblAlgn val="ctr"/>
        <c:lblOffset val="100"/>
        <c:noMultiLvlLbl val="0"/>
      </c:catAx>
      <c:spPr>
        <a:noFill/>
        <a:ln w="25400">
          <a:noFill/>
        </a:ln>
        <a:effectLst/>
      </c:spPr>
    </c:plotArea>
    <c:legend>
      <c:legendPos val="t"/>
      <c:layout>
        <c:manualLayout>
          <c:xMode val="edge"/>
          <c:yMode val="edge"/>
          <c:x val="0.3091321892071423"/>
          <c:y val="5.0044682752457555E-2"/>
          <c:w val="0.39932525164969174"/>
          <c:h val="5.6836461126005364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6350" cap="flat" cmpd="sng" algn="ctr">
      <a:noFill/>
      <a:prstDash val="solid"/>
      <a:round/>
    </a:ln>
    <a:effectLst/>
  </c:spPr>
  <c:txPr>
    <a:bodyPr/>
    <a:lstStyle/>
    <a:p>
      <a:pPr>
        <a:defRPr b="0">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lgn="ctr" rtl="0">
              <a:defRPr sz="1200" b="0" i="0" u="none" strike="noStrike" kern="1200" spc="0" baseline="0">
                <a:solidFill>
                  <a:schemeClr val="tx1"/>
                </a:solidFill>
                <a:latin typeface="標楷體" panose="03000509000000000000" pitchFamily="65" charset="-120"/>
                <a:ea typeface="標楷體" panose="03000509000000000000" pitchFamily="65" charset="-120"/>
                <a:cs typeface="+mn-cs"/>
              </a:defRPr>
            </a:pPr>
            <a:r>
              <a:rPr lang="zh-TW" altLang="en-US" sz="1200" b="1" i="0" u="sng" baseline="0">
                <a:effectLst/>
              </a:rPr>
              <a:t>男</a:t>
            </a:r>
            <a:r>
              <a:rPr lang="zh-TW" altLang="zh-TW" sz="1200" b="1" i="0" u="sng" baseline="0">
                <a:effectLst/>
              </a:rPr>
              <a:t>性</a:t>
            </a:r>
            <a:endParaRPr lang="zh-TW" altLang="zh-TW" sz="1200" b="1" i="0" baseline="0">
              <a:effectLst/>
            </a:endParaRPr>
          </a:p>
        </c:rich>
      </c:tx>
      <c:overlay val="0"/>
      <c:spPr>
        <a:noFill/>
        <a:ln>
          <a:noFill/>
        </a:ln>
        <a:effectLst/>
      </c:spPr>
      <c:txPr>
        <a:bodyPr rot="0" spcFirstLastPara="1" vertOverflow="ellipsis" vert="horz" wrap="square" anchor="ctr" anchorCtr="1"/>
        <a:lstStyle/>
        <a:p>
          <a:pPr algn="ctr" rtl="0">
            <a:defRPr sz="12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barChart>
        <c:barDir val="col"/>
        <c:grouping val="clustered"/>
        <c:varyColors val="0"/>
        <c:ser>
          <c:idx val="0"/>
          <c:order val="0"/>
          <c:tx>
            <c:strRef>
              <c:f>各年齡組未婚率!$B$2</c:f>
              <c:strCache>
                <c:ptCount val="1"/>
                <c:pt idx="0">
                  <c:v>106年底</c:v>
                </c:pt>
              </c:strCache>
            </c:strRef>
          </c:tx>
          <c:spPr>
            <a:solidFill>
              <a:schemeClr val="accent5">
                <a:shade val="76000"/>
              </a:schemeClr>
            </a:solidFill>
            <a:ln>
              <a:noFill/>
            </a:ln>
            <a:effectLst/>
          </c:spPr>
          <c:invertIfNegative val="0"/>
          <c:dLbls>
            <c:dLbl>
              <c:idx val="0"/>
              <c:layout>
                <c:manualLayout>
                  <c:x val="-8.1103000811030002E-3"/>
                  <c:y val="-1.17612466921493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89C-4796-B18A-72D0CA729738}"/>
                </c:ext>
              </c:extLst>
            </c:dLbl>
            <c:dLbl>
              <c:idx val="1"/>
              <c:layout>
                <c:manualLayout>
                  <c:x val="-8.1103000811030383E-3"/>
                  <c:y val="3.528374007644810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89C-4796-B18A-72D0CA729738}"/>
                </c:ext>
              </c:extLst>
            </c:dLbl>
            <c:dLbl>
              <c:idx val="2"/>
              <c:layout>
                <c:manualLayout>
                  <c:x val="-1.2165450121654502E-2"/>
                  <c:y val="2.94031167303734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89C-4796-B18A-72D0CA729738}"/>
                </c:ext>
              </c:extLst>
            </c:dLbl>
            <c:dLbl>
              <c:idx val="3"/>
              <c:layout>
                <c:manualLayout>
                  <c:x val="-2.02757502027575E-2"/>
                  <c:y val="3.5283508555843925E-2"/>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0.10543390105433902"/>
                      <c:h val="7.880035283740075E-2"/>
                    </c:manualLayout>
                  </c15:layout>
                </c:ext>
                <c:ext xmlns:c16="http://schemas.microsoft.com/office/drawing/2014/chart" uri="{C3380CC4-5D6E-409C-BE32-E72D297353CC}">
                  <c16:uniqueId val="{00000003-B89C-4796-B18A-72D0CA729738}"/>
                </c:ext>
              </c:extLst>
            </c:dLbl>
            <c:dLbl>
              <c:idx val="4"/>
              <c:layout>
                <c:manualLayout>
                  <c:x val="-1.2165450121654502E-2"/>
                  <c:y val="2.94031167303734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89C-4796-B18A-72D0CA729738}"/>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各年齡組未婚率!$A$3:$A$7</c:f>
              <c:strCache>
                <c:ptCount val="5"/>
                <c:pt idx="0">
                  <c:v>20~24歲</c:v>
                </c:pt>
                <c:pt idx="1">
                  <c:v>25~29歲</c:v>
                </c:pt>
                <c:pt idx="2">
                  <c:v>30~34歲</c:v>
                </c:pt>
                <c:pt idx="3">
                  <c:v>35~39歲</c:v>
                </c:pt>
                <c:pt idx="4">
                  <c:v>40~44歲</c:v>
                </c:pt>
              </c:strCache>
            </c:strRef>
          </c:cat>
          <c:val>
            <c:numRef>
              <c:f>各年齡組未婚率!$B$3:$B$7</c:f>
              <c:numCache>
                <c:formatCode>0.00</c:formatCode>
                <c:ptCount val="5"/>
                <c:pt idx="0">
                  <c:v>97.752649009792009</c:v>
                </c:pt>
                <c:pt idx="1">
                  <c:v>86.630442186422627</c:v>
                </c:pt>
                <c:pt idx="2">
                  <c:v>60.495970663334084</c:v>
                </c:pt>
                <c:pt idx="3">
                  <c:v>38.539058048212468</c:v>
                </c:pt>
                <c:pt idx="4">
                  <c:v>25.348300207808684</c:v>
                </c:pt>
              </c:numCache>
            </c:numRef>
          </c:val>
          <c:extLst>
            <c:ext xmlns:c16="http://schemas.microsoft.com/office/drawing/2014/chart" uri="{C3380CC4-5D6E-409C-BE32-E72D297353CC}">
              <c16:uniqueId val="{00000005-B89C-4796-B18A-72D0CA729738}"/>
            </c:ext>
          </c:extLst>
        </c:ser>
        <c:ser>
          <c:idx val="1"/>
          <c:order val="1"/>
          <c:tx>
            <c:strRef>
              <c:f>各年齡組未婚率!$C$2</c:f>
              <c:strCache>
                <c:ptCount val="1"/>
                <c:pt idx="0">
                  <c:v>114年底</c:v>
                </c:pt>
              </c:strCache>
            </c:strRef>
          </c:tx>
          <c:spPr>
            <a:solidFill>
              <a:schemeClr val="accent5">
                <a:tint val="77000"/>
              </a:schemeClr>
            </a:solidFill>
            <a:ln>
              <a:noFill/>
            </a:ln>
            <a:effectLst/>
          </c:spPr>
          <c:invertIfNegative val="0"/>
          <c:dLbls>
            <c:dLbl>
              <c:idx val="0"/>
              <c:layout>
                <c:manualLayout>
                  <c:x val="8.1103000811030002E-3"/>
                  <c:y val="3.52837400764481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89C-4796-B18A-72D0CA729738}"/>
                </c:ext>
              </c:extLst>
            </c:dLbl>
            <c:dLbl>
              <c:idx val="1"/>
              <c:layout>
                <c:manualLayout>
                  <c:x val="8.1103000811030002E-3"/>
                  <c:y val="-5.390509128947012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89C-4796-B18A-72D0CA729738}"/>
                </c:ext>
              </c:extLst>
            </c:dLbl>
            <c:dLbl>
              <c:idx val="2"/>
              <c:layout>
                <c:manualLayout>
                  <c:x val="0"/>
                  <c:y val="5.880623346074684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89C-4796-B18A-72D0CA729738}"/>
                </c:ext>
              </c:extLst>
            </c:dLbl>
            <c:dLbl>
              <c:idx val="3"/>
              <c:layout>
                <c:manualLayout>
                  <c:x val="-1.4868711717395613E-16"/>
                  <c:y val="1.76418700382239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89C-4796-B18A-72D0CA729738}"/>
                </c:ext>
              </c:extLst>
            </c:dLbl>
            <c:dLbl>
              <c:idx val="4"/>
              <c:layout>
                <c:manualLayout>
                  <c:x val="-1.4868711717395613E-16"/>
                  <c:y val="1.17612466921492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89C-4796-B18A-72D0CA729738}"/>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各年齡組未婚率!$A$3:$A$7</c:f>
              <c:strCache>
                <c:ptCount val="5"/>
                <c:pt idx="0">
                  <c:v>20~24歲</c:v>
                </c:pt>
                <c:pt idx="1">
                  <c:v>25~29歲</c:v>
                </c:pt>
                <c:pt idx="2">
                  <c:v>30~34歲</c:v>
                </c:pt>
                <c:pt idx="3">
                  <c:v>35~39歲</c:v>
                </c:pt>
                <c:pt idx="4">
                  <c:v>40~44歲</c:v>
                </c:pt>
              </c:strCache>
            </c:strRef>
          </c:cat>
          <c:val>
            <c:numRef>
              <c:f>各年齡組未婚率!$C$3:$C$7</c:f>
              <c:numCache>
                <c:formatCode>0.00</c:formatCode>
                <c:ptCount val="5"/>
                <c:pt idx="0">
                  <c:v>97.73819201961777</c:v>
                </c:pt>
                <c:pt idx="1">
                  <c:v>88.325883503282583</c:v>
                </c:pt>
                <c:pt idx="2">
                  <c:v>67.843455269205407</c:v>
                </c:pt>
                <c:pt idx="3">
                  <c:v>49.345612045931418</c:v>
                </c:pt>
                <c:pt idx="4">
                  <c:v>35.935473515248795</c:v>
                </c:pt>
              </c:numCache>
            </c:numRef>
          </c:val>
          <c:extLst>
            <c:ext xmlns:c16="http://schemas.microsoft.com/office/drawing/2014/chart" uri="{C3380CC4-5D6E-409C-BE32-E72D297353CC}">
              <c16:uniqueId val="{0000000B-B89C-4796-B18A-72D0CA729738}"/>
            </c:ext>
          </c:extLst>
        </c:ser>
        <c:dLbls>
          <c:showLegendKey val="0"/>
          <c:showVal val="1"/>
          <c:showCatName val="0"/>
          <c:showSerName val="0"/>
          <c:showPercent val="0"/>
          <c:showBubbleSize val="0"/>
        </c:dLbls>
        <c:gapWidth val="150"/>
        <c:overlap val="-14"/>
        <c:axId val="336610304"/>
        <c:axId val="319859520"/>
      </c:barChart>
      <c:catAx>
        <c:axId val="336610304"/>
        <c:scaling>
          <c:orientation val="minMax"/>
        </c:scaling>
        <c:delete val="0"/>
        <c:axPos val="b"/>
        <c:numFmt formatCode="General" sourceLinked="0"/>
        <c:majorTickMark val="none"/>
        <c:minorTickMark val="none"/>
        <c:tickLblPos val="nextTo"/>
        <c:spPr>
          <a:noFill/>
          <a:ln w="6350" cap="flat" cmpd="sng" algn="ctr">
            <a:solidFill>
              <a:schemeClr val="bg1">
                <a:lumMod val="6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19859520"/>
        <c:crosses val="autoZero"/>
        <c:auto val="1"/>
        <c:lblAlgn val="ctr"/>
        <c:lblOffset val="100"/>
        <c:noMultiLvlLbl val="0"/>
      </c:catAx>
      <c:valAx>
        <c:axId val="319859520"/>
        <c:scaling>
          <c:orientation val="minMax"/>
          <c:max val="100"/>
        </c:scaling>
        <c:delete val="0"/>
        <c:axPos val="l"/>
        <c:numFmt formatCode="General" sourceLinked="0"/>
        <c:majorTickMark val="in"/>
        <c:minorTickMark val="none"/>
        <c:tickLblPos val="nextTo"/>
        <c:spPr>
          <a:noFill/>
          <a:ln w="6350">
            <a:solidFill>
              <a:schemeClr val="bg1">
                <a:lumMod val="6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36610304"/>
        <c:crosses val="autoZero"/>
        <c:crossBetween val="between"/>
        <c:majorUnit val="25"/>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zh-TW" altLang="en-US" u="sng"/>
              <a:t>女</a:t>
            </a:r>
            <a:r>
              <a:rPr lang="zh-TW" u="sng"/>
              <a:t>性</a:t>
            </a:r>
          </a:p>
        </c:rich>
      </c:tx>
      <c:overlay val="0"/>
    </c:title>
    <c:autoTitleDeleted val="0"/>
    <c:plotArea>
      <c:layout/>
      <c:barChart>
        <c:barDir val="col"/>
        <c:grouping val="clustered"/>
        <c:varyColors val="0"/>
        <c:ser>
          <c:idx val="0"/>
          <c:order val="0"/>
          <c:tx>
            <c:strRef>
              <c:f>各年齡組未婚率!$B$11</c:f>
              <c:strCache>
                <c:ptCount val="1"/>
                <c:pt idx="0">
                  <c:v>106年底</c:v>
                </c:pt>
              </c:strCache>
            </c:strRef>
          </c:tx>
          <c:spPr>
            <a:solidFill>
              <a:srgbClr val="E765C5"/>
            </a:solidFill>
          </c:spPr>
          <c:invertIfNegative val="0"/>
          <c:dLbls>
            <c:dLbl>
              <c:idx val="0"/>
              <c:layout>
                <c:manualLayout>
                  <c:x val="-4.0551500405515192E-3"/>
                  <c:y val="2.3522493384298737E-2"/>
                </c:manualLayout>
              </c:layout>
              <c:spPr>
                <a:noFill/>
                <a:ln>
                  <a:noFill/>
                </a:ln>
                <a:effectLst/>
              </c:spPr>
              <c:txPr>
                <a:bodyPr wrap="square" lIns="38100" tIns="19050" rIns="38100" bIns="19050" anchor="ctr">
                  <a:noAutofit/>
                </a:bodyPr>
                <a:lstStyle/>
                <a:p>
                  <a:pPr>
                    <a:defRPr sz="800"/>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543390105433902"/>
                      <c:h val="6.7039106145251395E-2"/>
                    </c:manualLayout>
                  </c15:layout>
                </c:ext>
                <c:ext xmlns:c16="http://schemas.microsoft.com/office/drawing/2014/chart" uri="{C3380CC4-5D6E-409C-BE32-E72D297353CC}">
                  <c16:uniqueId val="{00000000-8F6D-4700-8824-781D6754FBCF}"/>
                </c:ext>
              </c:extLst>
            </c:dLbl>
            <c:dLbl>
              <c:idx val="1"/>
              <c:layout>
                <c:manualLayout>
                  <c:x val="-1.2165450121654502E-2"/>
                  <c:y val="3.52837400764481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F6D-4700-8824-781D6754FBCF}"/>
                </c:ext>
              </c:extLst>
            </c:dLbl>
            <c:dLbl>
              <c:idx val="2"/>
              <c:layout>
                <c:manualLayout>
                  <c:x val="-4.0551500405515001E-3"/>
                  <c:y val="2.35224933842987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F6D-4700-8824-781D6754FBCF}"/>
                </c:ext>
              </c:extLst>
            </c:dLbl>
            <c:dLbl>
              <c:idx val="3"/>
              <c:layout>
                <c:manualLayout>
                  <c:x val="-7.4343558586978064E-17"/>
                  <c:y val="2.94031167303734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F6D-4700-8824-781D6754FBCF}"/>
                </c:ext>
              </c:extLst>
            </c:dLbl>
            <c:dLbl>
              <c:idx val="4"/>
              <c:layout>
                <c:manualLayout>
                  <c:x val="-1.2165450121654502E-2"/>
                  <c:y val="1.76418700382240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F6D-4700-8824-781D6754FBCF}"/>
                </c:ext>
              </c:extLst>
            </c:dLbl>
            <c:spPr>
              <a:noFill/>
              <a:ln>
                <a:noFill/>
              </a:ln>
              <a:effectLst/>
            </c:spPr>
            <c:txPr>
              <a:bodyPr wrap="square" lIns="38100" tIns="19050" rIns="38100" bIns="19050" anchor="ctr">
                <a:spAutoFit/>
              </a:bodyPr>
              <a:lstStyle/>
              <a:p>
                <a:pPr>
                  <a:defRPr sz="800"/>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各年齡組未婚率!$A$12:$A$16</c:f>
              <c:strCache>
                <c:ptCount val="5"/>
                <c:pt idx="0">
                  <c:v>20~24歲</c:v>
                </c:pt>
                <c:pt idx="1">
                  <c:v>25~29歲</c:v>
                </c:pt>
                <c:pt idx="2">
                  <c:v>30~34歲</c:v>
                </c:pt>
                <c:pt idx="3">
                  <c:v>35~39歲</c:v>
                </c:pt>
                <c:pt idx="4">
                  <c:v>40~44歲</c:v>
                </c:pt>
              </c:strCache>
            </c:strRef>
          </c:cat>
          <c:val>
            <c:numRef>
              <c:f>各年齡組未婚率!$B$12:$B$16</c:f>
              <c:numCache>
                <c:formatCode>0.00</c:formatCode>
                <c:ptCount val="5"/>
                <c:pt idx="0">
                  <c:v>95.004382798803761</c:v>
                </c:pt>
                <c:pt idx="1">
                  <c:v>76.661452093202016</c:v>
                </c:pt>
                <c:pt idx="2">
                  <c:v>44.009989993348732</c:v>
                </c:pt>
                <c:pt idx="3">
                  <c:v>26.530475591578163</c:v>
                </c:pt>
                <c:pt idx="4">
                  <c:v>19.754020413769783</c:v>
                </c:pt>
              </c:numCache>
            </c:numRef>
          </c:val>
          <c:extLst>
            <c:ext xmlns:c16="http://schemas.microsoft.com/office/drawing/2014/chart" uri="{C3380CC4-5D6E-409C-BE32-E72D297353CC}">
              <c16:uniqueId val="{00000005-8F6D-4700-8824-781D6754FBCF}"/>
            </c:ext>
          </c:extLst>
        </c:ser>
        <c:ser>
          <c:idx val="1"/>
          <c:order val="1"/>
          <c:tx>
            <c:strRef>
              <c:f>各年齡組未婚率!$C$11</c:f>
              <c:strCache>
                <c:ptCount val="1"/>
                <c:pt idx="0">
                  <c:v>114年底</c:v>
                </c:pt>
              </c:strCache>
            </c:strRef>
          </c:tx>
          <c:spPr>
            <a:solidFill>
              <a:srgbClr val="FFCCFF"/>
            </a:solidFill>
          </c:spPr>
          <c:invertIfNegative val="0"/>
          <c:dLbls>
            <c:dLbl>
              <c:idx val="0"/>
              <c:layout>
                <c:manualLayout>
                  <c:x val="1.6220600162206E-2"/>
                  <c:y val="-2.35224933842987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F6D-4700-8824-781D6754FBCF}"/>
                </c:ext>
              </c:extLst>
            </c:dLbl>
            <c:dLbl>
              <c:idx val="1"/>
              <c:layout>
                <c:manualLayout>
                  <c:x val="0"/>
                  <c:y val="5.8808548666788064E-3"/>
                </c:manualLayout>
              </c:layout>
              <c:showLegendKey val="0"/>
              <c:showVal val="1"/>
              <c:showCatName val="0"/>
              <c:showSerName val="0"/>
              <c:showPercent val="0"/>
              <c:showBubbleSize val="0"/>
              <c:extLst>
                <c:ext xmlns:c15="http://schemas.microsoft.com/office/drawing/2012/chart" uri="{CE6537A1-D6FC-4f65-9D91-7224C49458BB}">
                  <c15:layout>
                    <c:manualLayout>
                      <c:w val="0.10543390105433902"/>
                      <c:h val="7.880035283740075E-2"/>
                    </c:manualLayout>
                  </c15:layout>
                </c:ext>
                <c:ext xmlns:c16="http://schemas.microsoft.com/office/drawing/2014/chart" uri="{C3380CC4-5D6E-409C-BE32-E72D297353CC}">
                  <c16:uniqueId val="{00000007-8F6D-4700-8824-781D6754FBCF}"/>
                </c:ext>
              </c:extLst>
            </c:dLbl>
            <c:spPr>
              <a:noFill/>
              <a:ln>
                <a:noFill/>
              </a:ln>
              <a:effectLst/>
            </c:spPr>
            <c:txPr>
              <a:bodyPr wrap="square" lIns="38100" tIns="19050" rIns="38100" bIns="19050" anchor="ctr">
                <a:spAutoFit/>
              </a:bodyPr>
              <a:lstStyle/>
              <a:p>
                <a:pPr>
                  <a:defRPr sz="800"/>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各年齡組未婚率!$A$12:$A$16</c:f>
              <c:strCache>
                <c:ptCount val="5"/>
                <c:pt idx="0">
                  <c:v>20~24歲</c:v>
                </c:pt>
                <c:pt idx="1">
                  <c:v>25~29歲</c:v>
                </c:pt>
                <c:pt idx="2">
                  <c:v>30~34歲</c:v>
                </c:pt>
                <c:pt idx="3">
                  <c:v>35~39歲</c:v>
                </c:pt>
                <c:pt idx="4">
                  <c:v>40~44歲</c:v>
                </c:pt>
              </c:strCache>
            </c:strRef>
          </c:cat>
          <c:val>
            <c:numRef>
              <c:f>各年齡組未婚率!$C$12:$C$16</c:f>
              <c:numCache>
                <c:formatCode>0.00</c:formatCode>
                <c:ptCount val="5"/>
                <c:pt idx="0">
                  <c:v>95.604826130172015</c:v>
                </c:pt>
                <c:pt idx="1">
                  <c:v>81.184270308088117</c:v>
                </c:pt>
                <c:pt idx="2">
                  <c:v>55.976437852437058</c:v>
                </c:pt>
                <c:pt idx="3">
                  <c:v>36.664030253805272</c:v>
                </c:pt>
                <c:pt idx="4">
                  <c:v>25.285175285751553</c:v>
                </c:pt>
              </c:numCache>
            </c:numRef>
          </c:val>
          <c:extLst>
            <c:ext xmlns:c16="http://schemas.microsoft.com/office/drawing/2014/chart" uri="{C3380CC4-5D6E-409C-BE32-E72D297353CC}">
              <c16:uniqueId val="{0000000B-8F6D-4700-8824-781D6754FBCF}"/>
            </c:ext>
          </c:extLst>
        </c:ser>
        <c:dLbls>
          <c:showLegendKey val="0"/>
          <c:showVal val="1"/>
          <c:showCatName val="0"/>
          <c:showSerName val="0"/>
          <c:showPercent val="0"/>
          <c:showBubbleSize val="0"/>
        </c:dLbls>
        <c:gapWidth val="150"/>
        <c:overlap val="-14"/>
        <c:axId val="336611328"/>
        <c:axId val="319860672"/>
      </c:barChart>
      <c:catAx>
        <c:axId val="336611328"/>
        <c:scaling>
          <c:orientation val="minMax"/>
        </c:scaling>
        <c:delete val="0"/>
        <c:axPos val="b"/>
        <c:numFmt formatCode="General" sourceLinked="0"/>
        <c:majorTickMark val="none"/>
        <c:minorTickMark val="none"/>
        <c:tickLblPos val="nextTo"/>
        <c:spPr>
          <a:ln>
            <a:solidFill>
              <a:schemeClr val="bg1">
                <a:lumMod val="65000"/>
              </a:schemeClr>
            </a:solidFill>
          </a:ln>
        </c:spPr>
        <c:crossAx val="319860672"/>
        <c:crosses val="autoZero"/>
        <c:auto val="1"/>
        <c:lblAlgn val="ctr"/>
        <c:lblOffset val="100"/>
        <c:noMultiLvlLbl val="0"/>
      </c:catAx>
      <c:valAx>
        <c:axId val="319860672"/>
        <c:scaling>
          <c:orientation val="minMax"/>
          <c:max val="100"/>
        </c:scaling>
        <c:delete val="0"/>
        <c:axPos val="l"/>
        <c:numFmt formatCode="General" sourceLinked="0"/>
        <c:majorTickMark val="in"/>
        <c:minorTickMark val="none"/>
        <c:tickLblPos val="nextTo"/>
        <c:spPr>
          <a:ln/>
        </c:spPr>
        <c:crossAx val="336611328"/>
        <c:crosses val="autoZero"/>
        <c:crossBetween val="between"/>
        <c:majorUnit val="25"/>
      </c:valAx>
      <c:spPr>
        <a:ln>
          <a:noFill/>
        </a:ln>
      </c:spPr>
    </c:plotArea>
    <c:legend>
      <c:legendPos val="t"/>
      <c:overlay val="0"/>
    </c:legend>
    <c:plotVisOnly val="1"/>
    <c:dispBlanksAs val="gap"/>
    <c:showDLblsOverMax val="0"/>
  </c:chart>
  <c:spPr>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18285214348206"/>
          <c:y val="0.20695100612423448"/>
          <c:w val="0.81282379991757236"/>
          <c:h val="0.65597908216018452"/>
        </c:manualLayout>
      </c:layout>
      <c:barChart>
        <c:barDir val="col"/>
        <c:grouping val="percentStacked"/>
        <c:varyColors val="0"/>
        <c:ser>
          <c:idx val="2"/>
          <c:order val="0"/>
          <c:tx>
            <c:strRef>
              <c:f>工作表1!$A$29</c:f>
              <c:strCache>
                <c:ptCount val="1"/>
                <c:pt idx="0">
                  <c:v>24歲以下</c:v>
                </c:pt>
              </c:strCache>
            </c:strRef>
          </c:tx>
          <c:invertIfNegative val="0"/>
          <c:dLbls>
            <c:dLbl>
              <c:idx val="0"/>
              <c:layout>
                <c:manualLayout>
                  <c:x val="0"/>
                  <c:y val="1.40350877192981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95D-4B21-B26B-7590789A2987}"/>
                </c:ext>
              </c:extLst>
            </c:dLbl>
            <c:dLbl>
              <c:idx val="24"/>
              <c:layout>
                <c:manualLayout>
                  <c:x val="1.401401401401401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95D-4B21-B26B-7590789A298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cat>
            <c:numRef>
              <c:f>工作表1!$B$27:$Z$27</c:f>
              <c:numCache>
                <c:formatCode>General</c:formatCode>
                <c:ptCount val="25"/>
                <c:pt idx="0">
                  <c:v>90</c:v>
                </c:pt>
                <c:pt idx="5">
                  <c:v>95</c:v>
                </c:pt>
                <c:pt idx="10">
                  <c:v>100</c:v>
                </c:pt>
                <c:pt idx="15">
                  <c:v>105</c:v>
                </c:pt>
                <c:pt idx="20">
                  <c:v>110</c:v>
                </c:pt>
                <c:pt idx="24">
                  <c:v>114</c:v>
                </c:pt>
              </c:numCache>
            </c:numRef>
          </c:cat>
          <c:val>
            <c:numRef>
              <c:f>工作表1!$B$29:$Z$29</c:f>
              <c:numCache>
                <c:formatCode>0.00</c:formatCode>
                <c:ptCount val="25"/>
                <c:pt idx="0">
                  <c:v>27.851674900917534</c:v>
                </c:pt>
                <c:pt idx="1">
                  <c:v>26.957180719571401</c:v>
                </c:pt>
                <c:pt idx="2">
                  <c:v>25.932634855592728</c:v>
                </c:pt>
                <c:pt idx="3">
                  <c:v>24.768357948411694</c:v>
                </c:pt>
                <c:pt idx="4">
                  <c:v>22.648390768411112</c:v>
                </c:pt>
                <c:pt idx="5">
                  <c:v>20.124927085358742</c:v>
                </c:pt>
                <c:pt idx="6">
                  <c:v>17.122295801404931</c:v>
                </c:pt>
                <c:pt idx="7">
                  <c:v>15.087588937634234</c:v>
                </c:pt>
                <c:pt idx="8">
                  <c:v>12.716711861054582</c:v>
                </c:pt>
                <c:pt idx="9">
                  <c:v>12.090248869185995</c:v>
                </c:pt>
                <c:pt idx="10">
                  <c:v>10.361586706193156</c:v>
                </c:pt>
                <c:pt idx="11">
                  <c:v>9.8026845809231915</c:v>
                </c:pt>
                <c:pt idx="12">
                  <c:v>10.152406650285474</c:v>
                </c:pt>
                <c:pt idx="13">
                  <c:v>10.152406650285474</c:v>
                </c:pt>
                <c:pt idx="14">
                  <c:v>9.4030719161396235</c:v>
                </c:pt>
                <c:pt idx="15">
                  <c:v>9.6141121482169751</c:v>
                </c:pt>
                <c:pt idx="16">
                  <c:v>9.5558766859344892</c:v>
                </c:pt>
                <c:pt idx="17">
                  <c:v>9.7232498869568786</c:v>
                </c:pt>
                <c:pt idx="18">
                  <c:v>9.9066680375155656</c:v>
                </c:pt>
                <c:pt idx="19">
                  <c:v>9.8978225286444115</c:v>
                </c:pt>
                <c:pt idx="20">
                  <c:v>9.2695788407772302</c:v>
                </c:pt>
                <c:pt idx="21">
                  <c:v>9.0151586822207506</c:v>
                </c:pt>
                <c:pt idx="22">
                  <c:v>8.4887411777885653</c:v>
                </c:pt>
                <c:pt idx="23">
                  <c:v>8.2051510362175293</c:v>
                </c:pt>
                <c:pt idx="24">
                  <c:v>8.1598470797532077</c:v>
                </c:pt>
              </c:numCache>
            </c:numRef>
          </c:val>
          <c:extLst>
            <c:ext xmlns:c16="http://schemas.microsoft.com/office/drawing/2014/chart" uri="{C3380CC4-5D6E-409C-BE32-E72D297353CC}">
              <c16:uniqueId val="{00000000-B05B-4362-BB0A-827CF9357E6B}"/>
            </c:ext>
          </c:extLst>
        </c:ser>
        <c:ser>
          <c:idx val="3"/>
          <c:order val="1"/>
          <c:tx>
            <c:strRef>
              <c:f>工作表1!$A$30</c:f>
              <c:strCache>
                <c:ptCount val="1"/>
                <c:pt idx="0">
                  <c:v>25-34歲</c:v>
                </c:pt>
              </c:strCache>
            </c:strRef>
          </c:tx>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5B-4362-BB0A-827CF9357E6B}"/>
                </c:ext>
              </c:extLst>
            </c:dLbl>
            <c:dLbl>
              <c:idx val="24"/>
              <c:layout>
                <c:manualLayout>
                  <c:x val="1.201201201201186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05B-4362-BB0A-827CF9357E6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工作表1!$B$27:$Z$27</c:f>
              <c:numCache>
                <c:formatCode>General</c:formatCode>
                <c:ptCount val="25"/>
                <c:pt idx="0">
                  <c:v>90</c:v>
                </c:pt>
                <c:pt idx="5">
                  <c:v>95</c:v>
                </c:pt>
                <c:pt idx="10">
                  <c:v>100</c:v>
                </c:pt>
                <c:pt idx="15">
                  <c:v>105</c:v>
                </c:pt>
                <c:pt idx="20">
                  <c:v>110</c:v>
                </c:pt>
                <c:pt idx="24">
                  <c:v>114</c:v>
                </c:pt>
              </c:numCache>
            </c:numRef>
          </c:cat>
          <c:val>
            <c:numRef>
              <c:f>工作表1!$B$30:$Z$30</c:f>
              <c:numCache>
                <c:formatCode>0.00</c:formatCode>
                <c:ptCount val="25"/>
                <c:pt idx="0">
                  <c:v>63.211125158027812</c:v>
                </c:pt>
                <c:pt idx="1">
                  <c:v>64.18758459705461</c:v>
                </c:pt>
                <c:pt idx="2">
                  <c:v>64.628682726085643</c:v>
                </c:pt>
                <c:pt idx="3">
                  <c:v>65.367848037301599</c:v>
                </c:pt>
                <c:pt idx="4">
                  <c:v>66.388491996222115</c:v>
                </c:pt>
                <c:pt idx="5">
                  <c:v>68.247618121718844</c:v>
                </c:pt>
                <c:pt idx="6">
                  <c:v>70.477784704802389</c:v>
                </c:pt>
                <c:pt idx="7">
                  <c:v>71.481937644412326</c:v>
                </c:pt>
                <c:pt idx="8">
                  <c:v>72.875039686050812</c:v>
                </c:pt>
                <c:pt idx="9">
                  <c:v>70.676325890684979</c:v>
                </c:pt>
                <c:pt idx="10">
                  <c:v>71.88527234960776</c:v>
                </c:pt>
                <c:pt idx="11">
                  <c:v>71.163559946973336</c:v>
                </c:pt>
                <c:pt idx="12">
                  <c:v>67.898675996080826</c:v>
                </c:pt>
                <c:pt idx="13">
                  <c:v>67.898675996080826</c:v>
                </c:pt>
                <c:pt idx="14">
                  <c:v>67.5651256628461</c:v>
                </c:pt>
                <c:pt idx="15">
                  <c:v>65.47845306978644</c:v>
                </c:pt>
                <c:pt idx="16">
                  <c:v>63.369460500963392</c:v>
                </c:pt>
                <c:pt idx="17">
                  <c:v>61.241110700045219</c:v>
                </c:pt>
                <c:pt idx="18">
                  <c:v>59.156699452802819</c:v>
                </c:pt>
                <c:pt idx="19">
                  <c:v>58.497842368930108</c:v>
                </c:pt>
                <c:pt idx="20">
                  <c:v>59.095396098561324</c:v>
                </c:pt>
                <c:pt idx="21">
                  <c:v>58.540312779722449</c:v>
                </c:pt>
                <c:pt idx="22">
                  <c:v>59.538444303372039</c:v>
                </c:pt>
                <c:pt idx="23">
                  <c:v>59.606437682256306</c:v>
                </c:pt>
                <c:pt idx="24">
                  <c:v>58.176880275559263</c:v>
                </c:pt>
              </c:numCache>
            </c:numRef>
          </c:val>
          <c:extLst>
            <c:ext xmlns:c16="http://schemas.microsoft.com/office/drawing/2014/chart" uri="{C3380CC4-5D6E-409C-BE32-E72D297353CC}">
              <c16:uniqueId val="{00000003-B05B-4362-BB0A-827CF9357E6B}"/>
            </c:ext>
          </c:extLst>
        </c:ser>
        <c:ser>
          <c:idx val="4"/>
          <c:order val="2"/>
          <c:tx>
            <c:strRef>
              <c:f>工作表1!$A$31</c:f>
              <c:strCache>
                <c:ptCount val="1"/>
                <c:pt idx="0">
                  <c:v>35歲以上</c:v>
                </c:pt>
              </c:strCache>
            </c:strRef>
          </c:tx>
          <c:invertIfNegative val="0"/>
          <c:dLbls>
            <c:dLbl>
              <c:idx val="0"/>
              <c:layout>
                <c:manualLayout>
                  <c:x val="0"/>
                  <c:y val="-6.28655037098484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05B-4362-BB0A-827CF9357E6B}"/>
                </c:ext>
              </c:extLst>
            </c:dLbl>
            <c:dLbl>
              <c:idx val="24"/>
              <c:layout>
                <c:manualLayout>
                  <c:x val="8.5497790545584901E-3"/>
                  <c:y val="-0.145392943670502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05B-4362-BB0A-827CF9357E6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工作表1!$B$27:$Z$27</c:f>
              <c:numCache>
                <c:formatCode>General</c:formatCode>
                <c:ptCount val="25"/>
                <c:pt idx="0">
                  <c:v>90</c:v>
                </c:pt>
                <c:pt idx="5">
                  <c:v>95</c:v>
                </c:pt>
                <c:pt idx="10">
                  <c:v>100</c:v>
                </c:pt>
                <c:pt idx="15">
                  <c:v>105</c:v>
                </c:pt>
                <c:pt idx="20">
                  <c:v>110</c:v>
                </c:pt>
                <c:pt idx="24">
                  <c:v>114</c:v>
                </c:pt>
              </c:numCache>
            </c:numRef>
          </c:cat>
          <c:val>
            <c:numRef>
              <c:f>工作表1!$B$31:$Z$31</c:f>
              <c:numCache>
                <c:formatCode>0.00</c:formatCode>
                <c:ptCount val="25"/>
                <c:pt idx="0">
                  <c:v>8.9371999410546561</c:v>
                </c:pt>
                <c:pt idx="1">
                  <c:v>8.855234683373995</c:v>
                </c:pt>
                <c:pt idx="2">
                  <c:v>9.4386824183216316</c:v>
                </c:pt>
                <c:pt idx="3">
                  <c:v>9.8637940142866984</c:v>
                </c:pt>
                <c:pt idx="4">
                  <c:v>10.963117235366768</c:v>
                </c:pt>
                <c:pt idx="5">
                  <c:v>11.627454792922419</c:v>
                </c:pt>
                <c:pt idx="6">
                  <c:v>12.399919493792677</c:v>
                </c:pt>
                <c:pt idx="7">
                  <c:v>13.430473417953442</c:v>
                </c:pt>
                <c:pt idx="8">
                  <c:v>14.408248452894609</c:v>
                </c:pt>
                <c:pt idx="9">
                  <c:v>17.23342524012903</c:v>
                </c:pt>
                <c:pt idx="10">
                  <c:v>17.753140944199082</c:v>
                </c:pt>
                <c:pt idx="11">
                  <c:v>19.033755472103461</c:v>
                </c:pt>
                <c:pt idx="12">
                  <c:v>21.9489173536337</c:v>
                </c:pt>
                <c:pt idx="13">
                  <c:v>21.9489173536337</c:v>
                </c:pt>
                <c:pt idx="14">
                  <c:v>23.031802421014291</c:v>
                </c:pt>
                <c:pt idx="15">
                  <c:v>24.907434781996592</c:v>
                </c:pt>
                <c:pt idx="16">
                  <c:v>27.074662813102119</c:v>
                </c:pt>
                <c:pt idx="17">
                  <c:v>29.035639412997906</c:v>
                </c:pt>
                <c:pt idx="18">
                  <c:v>30.936632509681623</c:v>
                </c:pt>
                <c:pt idx="19">
                  <c:v>31.604335102425473</c:v>
                </c:pt>
                <c:pt idx="20">
                  <c:v>31.635025060661448</c:v>
                </c:pt>
                <c:pt idx="21">
                  <c:v>32.444528538056808</c:v>
                </c:pt>
                <c:pt idx="22">
                  <c:v>31.972814518839389</c:v>
                </c:pt>
                <c:pt idx="23">
                  <c:v>32.188411281526172</c:v>
                </c:pt>
                <c:pt idx="24">
                  <c:v>33.663272644687538</c:v>
                </c:pt>
              </c:numCache>
            </c:numRef>
          </c:val>
          <c:extLst>
            <c:ext xmlns:c16="http://schemas.microsoft.com/office/drawing/2014/chart" uri="{C3380CC4-5D6E-409C-BE32-E72D297353CC}">
              <c16:uniqueId val="{00000006-B05B-4362-BB0A-827CF9357E6B}"/>
            </c:ext>
          </c:extLst>
        </c:ser>
        <c:dLbls>
          <c:showLegendKey val="0"/>
          <c:showVal val="0"/>
          <c:showCatName val="0"/>
          <c:showSerName val="0"/>
          <c:showPercent val="0"/>
          <c:showBubbleSize val="0"/>
        </c:dLbls>
        <c:gapWidth val="20"/>
        <c:overlap val="100"/>
        <c:serLines>
          <c:spPr>
            <a:ln>
              <a:solidFill>
                <a:schemeClr val="bg1"/>
              </a:solidFill>
            </a:ln>
          </c:spPr>
        </c:serLines>
        <c:axId val="336655872"/>
        <c:axId val="319444032"/>
      </c:barChart>
      <c:catAx>
        <c:axId val="336655872"/>
        <c:scaling>
          <c:orientation val="minMax"/>
        </c:scaling>
        <c:delete val="0"/>
        <c:axPos val="b"/>
        <c:title>
          <c:tx>
            <c:rich>
              <a:bodyPr/>
              <a:lstStyle/>
              <a:p>
                <a:pPr>
                  <a:defRPr b="0"/>
                </a:pPr>
                <a:r>
                  <a:rPr lang="zh-TW" altLang="en-US" b="0"/>
                  <a:t>年度</a:t>
                </a:r>
              </a:p>
            </c:rich>
          </c:tx>
          <c:layout>
            <c:manualLayout>
              <c:xMode val="edge"/>
              <c:yMode val="edge"/>
              <c:x val="0.93595705942162633"/>
              <c:y val="0.86900584795321634"/>
            </c:manualLayout>
          </c:layout>
          <c:overlay val="0"/>
        </c:title>
        <c:numFmt formatCode="General" sourceLinked="1"/>
        <c:majorTickMark val="none"/>
        <c:minorTickMark val="none"/>
        <c:tickLblPos val="nextTo"/>
        <c:crossAx val="319444032"/>
        <c:crosses val="autoZero"/>
        <c:auto val="1"/>
        <c:lblAlgn val="ctr"/>
        <c:lblOffset val="100"/>
        <c:noMultiLvlLbl val="0"/>
      </c:catAx>
      <c:valAx>
        <c:axId val="319444032"/>
        <c:scaling>
          <c:orientation val="minMax"/>
        </c:scaling>
        <c:delete val="0"/>
        <c:axPos val="l"/>
        <c:title>
          <c:tx>
            <c:rich>
              <a:bodyPr rot="0" vert="horz"/>
              <a:lstStyle/>
              <a:p>
                <a:pPr>
                  <a:defRPr b="0"/>
                </a:pPr>
                <a:r>
                  <a:rPr lang="zh-TW" altLang="en-US" b="0"/>
                  <a:t>％</a:t>
                </a:r>
              </a:p>
            </c:rich>
          </c:tx>
          <c:layout>
            <c:manualLayout>
              <c:xMode val="edge"/>
              <c:yMode val="edge"/>
              <c:x val="6.4790459751089657E-2"/>
              <c:y val="8.102224064097252E-2"/>
            </c:manualLayout>
          </c:layout>
          <c:overlay val="0"/>
        </c:title>
        <c:numFmt formatCode="0%" sourceLinked="0"/>
        <c:majorTickMark val="out"/>
        <c:minorTickMark val="none"/>
        <c:tickLblPos val="nextTo"/>
        <c:spPr>
          <a:ln>
            <a:solidFill>
              <a:schemeClr val="accent1"/>
            </a:solidFill>
          </a:ln>
        </c:spPr>
        <c:crossAx val="336655872"/>
        <c:crosses val="autoZero"/>
        <c:crossBetween val="between"/>
        <c:majorUnit val="0.25"/>
      </c:valAx>
      <c:spPr>
        <a:ln w="0">
          <a:solidFill>
            <a:schemeClr val="bg1"/>
          </a:solidFill>
        </a:ln>
      </c:spPr>
    </c:plotArea>
    <c:legend>
      <c:legendPos val="t"/>
      <c:layout>
        <c:manualLayout>
          <c:xMode val="edge"/>
          <c:yMode val="edge"/>
          <c:x val="0.34711483136679988"/>
          <c:y val="6.5656582400884095E-2"/>
          <c:w val="0.34114114114114114"/>
          <c:h val="7.4385964912280708E-2"/>
        </c:manualLayout>
      </c:layout>
      <c:overlay val="0"/>
      <c:spPr>
        <a:ln>
          <a:noFill/>
        </a:ln>
      </c:spPr>
    </c:legend>
    <c:plotVisOnly val="1"/>
    <c:dispBlanksAs val="gap"/>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7.1689700613149498E-2"/>
          <c:y val="0.13936351706036745"/>
          <c:w val="0.85666173398858791"/>
          <c:h val="0.71186533974919808"/>
        </c:manualLayout>
      </c:layout>
      <c:barChart>
        <c:barDir val="col"/>
        <c:grouping val="clustered"/>
        <c:varyColors val="0"/>
        <c:ser>
          <c:idx val="1"/>
          <c:order val="0"/>
          <c:tx>
            <c:strRef>
              <c:f>[少子女化底稿.xlsx]圖6!$B$1</c:f>
              <c:strCache>
                <c:ptCount val="1"/>
                <c:pt idx="0">
                  <c:v>全國房價所得比 (倍)</c:v>
                </c:pt>
              </c:strCache>
            </c:strRef>
          </c:tx>
          <c:spPr>
            <a:solidFill>
              <a:schemeClr val="accent1">
                <a:lumMod val="60000"/>
                <a:lumOff val="40000"/>
              </a:schemeClr>
            </a:solidFill>
          </c:spPr>
          <c:invertIfNegative val="0"/>
          <c:dLbls>
            <c:spPr>
              <a:noFill/>
              <a:ln>
                <a:noFill/>
              </a:ln>
              <a:effectLst/>
            </c:spPr>
            <c:txPr>
              <a:bodyPr/>
              <a:lstStyle/>
              <a:p>
                <a:pPr>
                  <a:defRPr sz="900"/>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[少子女化底稿.xlsx]圖6!$A$2:$A$12</c:f>
              <c:numCache>
                <c:formatCode>General</c:formatCode>
                <c:ptCount val="11"/>
                <c:pt idx="0">
                  <c:v>103</c:v>
                </c:pt>
                <c:pt idx="1">
                  <c:v>104</c:v>
                </c:pt>
                <c:pt idx="2">
                  <c:v>105</c:v>
                </c:pt>
                <c:pt idx="3">
                  <c:v>106</c:v>
                </c:pt>
                <c:pt idx="4">
                  <c:v>107</c:v>
                </c:pt>
                <c:pt idx="5">
                  <c:v>108</c:v>
                </c:pt>
                <c:pt idx="6">
                  <c:v>109</c:v>
                </c:pt>
                <c:pt idx="7">
                  <c:v>110</c:v>
                </c:pt>
                <c:pt idx="8">
                  <c:v>111</c:v>
                </c:pt>
                <c:pt idx="9">
                  <c:v>112</c:v>
                </c:pt>
                <c:pt idx="10">
                  <c:v>113</c:v>
                </c:pt>
              </c:numCache>
            </c:numRef>
          </c:cat>
          <c:val>
            <c:numRef>
              <c:f>[少子女化底稿.xlsx]圖6!$B$2:$B$12</c:f>
              <c:numCache>
                <c:formatCode>0.00</c:formatCode>
                <c:ptCount val="11"/>
                <c:pt idx="0">
                  <c:v>8.41</c:v>
                </c:pt>
                <c:pt idx="1">
                  <c:v>8.43</c:v>
                </c:pt>
                <c:pt idx="2">
                  <c:v>9.32</c:v>
                </c:pt>
                <c:pt idx="3">
                  <c:v>9.16</c:v>
                </c:pt>
                <c:pt idx="4">
                  <c:v>8.57</c:v>
                </c:pt>
                <c:pt idx="5">
                  <c:v>8.51</c:v>
                </c:pt>
                <c:pt idx="6">
                  <c:v>9.1999999999999993</c:v>
                </c:pt>
                <c:pt idx="7">
                  <c:v>9.4600000000000009</c:v>
                </c:pt>
                <c:pt idx="8">
                  <c:v>9.61</c:v>
                </c:pt>
                <c:pt idx="9">
                  <c:v>9.9700000000000006</c:v>
                </c:pt>
                <c:pt idx="10">
                  <c:v>10.76</c:v>
                </c:pt>
              </c:numCache>
            </c:numRef>
          </c:val>
          <c:extLst>
            <c:ext xmlns:c16="http://schemas.microsoft.com/office/drawing/2014/chart" uri="{C3380CC4-5D6E-409C-BE32-E72D297353CC}">
              <c16:uniqueId val="{00000000-F81F-47BB-BAF0-97ABCD851705}"/>
            </c:ext>
          </c:extLst>
        </c:ser>
        <c:dLbls>
          <c:showLegendKey val="0"/>
          <c:showVal val="0"/>
          <c:showCatName val="0"/>
          <c:showSerName val="0"/>
          <c:showPercent val="0"/>
          <c:showBubbleSize val="0"/>
        </c:dLbls>
        <c:gapWidth val="50"/>
        <c:axId val="344552960"/>
        <c:axId val="319862976"/>
      </c:barChart>
      <c:catAx>
        <c:axId val="344552960"/>
        <c:scaling>
          <c:orientation val="minMax"/>
        </c:scaling>
        <c:delete val="0"/>
        <c:axPos val="b"/>
        <c:numFmt formatCode="General" sourceLinked="1"/>
        <c:majorTickMark val="none"/>
        <c:minorTickMark val="none"/>
        <c:tickLblPos val="nextTo"/>
        <c:txPr>
          <a:bodyPr rot="-60000000" vert="horz"/>
          <a:lstStyle/>
          <a:p>
            <a:pPr>
              <a:defRPr/>
            </a:pPr>
            <a:endParaRPr lang="zh-TW"/>
          </a:p>
        </c:txPr>
        <c:crossAx val="319862976"/>
        <c:crosses val="autoZero"/>
        <c:auto val="1"/>
        <c:lblAlgn val="ctr"/>
        <c:lblOffset val="100"/>
        <c:noMultiLvlLbl val="0"/>
      </c:catAx>
      <c:valAx>
        <c:axId val="319862976"/>
        <c:scaling>
          <c:orientation val="minMax"/>
        </c:scaling>
        <c:delete val="0"/>
        <c:axPos val="l"/>
        <c:numFmt formatCode="#,##0;[Red]#,##0" sourceLinked="0"/>
        <c:majorTickMark val="in"/>
        <c:minorTickMark val="none"/>
        <c:tickLblPos val="nextTo"/>
        <c:spPr>
          <a:ln/>
        </c:spPr>
        <c:txPr>
          <a:bodyPr rot="-60000000" vert="horz"/>
          <a:lstStyle/>
          <a:p>
            <a:pPr>
              <a:defRPr/>
            </a:pPr>
            <a:endParaRPr lang="zh-TW"/>
          </a:p>
        </c:txPr>
        <c:crossAx val="344552960"/>
        <c:crosses val="autoZero"/>
        <c:crossBetween val="between"/>
      </c:valAx>
    </c:plotArea>
    <c:plotVisOnly val="1"/>
    <c:dispBlanksAs val="zero"/>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3764624913971095E-2"/>
          <c:y val="0.21677989130434783"/>
          <c:w val="0.94838265657260845"/>
          <c:h val="0.60133389505663715"/>
        </c:manualLayout>
      </c:layout>
      <c:barChart>
        <c:barDir val="col"/>
        <c:grouping val="clustered"/>
        <c:varyColors val="0"/>
        <c:ser>
          <c:idx val="0"/>
          <c:order val="0"/>
          <c:tx>
            <c:strRef>
              <c:f>'工作表1 (3)'!$B$1</c:f>
              <c:strCache>
                <c:ptCount val="1"/>
                <c:pt idx="0">
                  <c:v>目標值</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'工作表1 (3)'!$A$2:$A$4</c:f>
              <c:numCache>
                <c:formatCode>General</c:formatCode>
                <c:ptCount val="3"/>
                <c:pt idx="0">
                  <c:v>112</c:v>
                </c:pt>
                <c:pt idx="1">
                  <c:v>113</c:v>
                </c:pt>
                <c:pt idx="2">
                  <c:v>114</c:v>
                </c:pt>
              </c:numCache>
            </c:numRef>
          </c:cat>
          <c:val>
            <c:numRef>
              <c:f>'工作表1 (3)'!$B$2:$B$4</c:f>
              <c:numCache>
                <c:formatCode>General</c:formatCode>
                <c:ptCount val="3"/>
                <c:pt idx="0">
                  <c:v>22.48</c:v>
                </c:pt>
                <c:pt idx="1">
                  <c:v>23.16</c:v>
                </c:pt>
                <c:pt idx="2">
                  <c:v>25.48</c:v>
                </c:pt>
              </c:numCache>
            </c:numRef>
          </c:val>
          <c:extLst>
            <c:ext xmlns:c16="http://schemas.microsoft.com/office/drawing/2014/chart" uri="{C3380CC4-5D6E-409C-BE32-E72D297353CC}">
              <c16:uniqueId val="{00000000-5AA2-4A1A-A153-F0C7AD2F22C3}"/>
            </c:ext>
          </c:extLst>
        </c:ser>
        <c:ser>
          <c:idx val="1"/>
          <c:order val="1"/>
          <c:tx>
            <c:strRef>
              <c:f>'工作表1 (3)'!$C$1</c:f>
              <c:strCache>
                <c:ptCount val="1"/>
                <c:pt idx="0">
                  <c:v>實際值</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Pt>
            <c:idx val="0"/>
            <c:invertIfNegative val="0"/>
            <c:bubble3D val="0"/>
            <c:extLst>
              <c:ext xmlns:c16="http://schemas.microsoft.com/office/drawing/2014/chart" uri="{C3380CC4-5D6E-409C-BE32-E72D297353CC}">
                <c16:uniqueId val="{00000001-5AA2-4A1A-A153-F0C7AD2F22C3}"/>
              </c:ext>
            </c:extLst>
          </c:dPt>
          <c:dPt>
            <c:idx val="1"/>
            <c:invertIfNegative val="0"/>
            <c:bubble3D val="0"/>
            <c:extLst>
              <c:ext xmlns:c16="http://schemas.microsoft.com/office/drawing/2014/chart" uri="{C3380CC4-5D6E-409C-BE32-E72D297353CC}">
                <c16:uniqueId val="{00000002-5AA2-4A1A-A153-F0C7AD2F22C3}"/>
              </c:ext>
            </c:extLst>
          </c:dPt>
          <c:dPt>
            <c:idx val="2"/>
            <c:invertIfNegative val="0"/>
            <c:bubble3D val="0"/>
            <c:extLst>
              <c:ext xmlns:c16="http://schemas.microsoft.com/office/drawing/2014/chart" uri="{C3380CC4-5D6E-409C-BE32-E72D297353CC}">
                <c16:uniqueId val="{00000003-5AA2-4A1A-A153-F0C7AD2F22C3}"/>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'工作表1 (3)'!$A$2:$A$4</c:f>
              <c:numCache>
                <c:formatCode>General</c:formatCode>
                <c:ptCount val="3"/>
                <c:pt idx="0">
                  <c:v>112</c:v>
                </c:pt>
                <c:pt idx="1">
                  <c:v>113</c:v>
                </c:pt>
                <c:pt idx="2">
                  <c:v>114</c:v>
                </c:pt>
              </c:numCache>
            </c:numRef>
          </c:cat>
          <c:val>
            <c:numRef>
              <c:f>'工作表1 (3)'!$C$2:$C$4</c:f>
              <c:numCache>
                <c:formatCode>General</c:formatCode>
                <c:ptCount val="3"/>
                <c:pt idx="0">
                  <c:v>22.97</c:v>
                </c:pt>
                <c:pt idx="1">
                  <c:v>26.78</c:v>
                </c:pt>
                <c:pt idx="2">
                  <c:v>31.71</c:v>
                </c:pt>
              </c:numCache>
            </c:numRef>
          </c:val>
          <c:extLst>
            <c:ext xmlns:c16="http://schemas.microsoft.com/office/drawing/2014/chart" uri="{C3380CC4-5D6E-409C-BE32-E72D297353CC}">
              <c16:uniqueId val="{00000004-5AA2-4A1A-A153-F0C7AD2F22C3}"/>
            </c:ext>
          </c:extLst>
        </c:ser>
        <c:dLbls>
          <c:showLegendKey val="0"/>
          <c:showVal val="1"/>
          <c:showCatName val="0"/>
          <c:showSerName val="0"/>
          <c:showPercent val="0"/>
          <c:showBubbleSize val="0"/>
        </c:dLbls>
        <c:gapWidth val="100"/>
        <c:overlap val="-24"/>
        <c:axId val="1400813072"/>
        <c:axId val="1400813488"/>
      </c:barChart>
      <c:catAx>
        <c:axId val="1400813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2"/>
                    </a:solidFill>
                    <a:latin typeface="標楷體" panose="03000509000000000000" pitchFamily="65" charset="-120"/>
                    <a:ea typeface="標楷體" panose="03000509000000000000" pitchFamily="65" charset="-120"/>
                    <a:cs typeface="+mn-cs"/>
                  </a:defRPr>
                </a:pPr>
                <a:r>
                  <a:rPr lang="zh-TW" b="0"/>
                  <a:t>年度</a:t>
                </a:r>
              </a:p>
            </c:rich>
          </c:tx>
          <c:layout>
            <c:manualLayout>
              <c:xMode val="edge"/>
              <c:yMode val="edge"/>
              <c:x val="0.89868513789000626"/>
              <c:y val="0.8350574678541972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bg1">
                <a:lumMod val="65000"/>
              </a:schemeClr>
            </a:solidFill>
            <a:round/>
          </a:ln>
          <a:effectLst/>
        </c:spPr>
        <c:txPr>
          <a:bodyPr rot="-60000000" spcFirstLastPara="1" vertOverflow="ellipsis" vert="horz" wrap="square" anchor="ctr" anchorCtr="1"/>
          <a:lstStyle/>
          <a:p>
            <a:pPr>
              <a:defRPr sz="1000" b="0" i="0" u="none" strike="noStrike" kern="1200" baseline="0">
                <a:solidFill>
                  <a:schemeClr val="tx2"/>
                </a:solidFill>
                <a:latin typeface="標楷體" panose="03000509000000000000" pitchFamily="65" charset="-120"/>
                <a:ea typeface="標楷體" panose="03000509000000000000" pitchFamily="65" charset="-120"/>
                <a:cs typeface="+mn-cs"/>
              </a:defRPr>
            </a:pPr>
            <a:endParaRPr lang="zh-TW"/>
          </a:p>
        </c:txPr>
        <c:crossAx val="1400813488"/>
        <c:crosses val="autoZero"/>
        <c:auto val="1"/>
        <c:lblAlgn val="ctr"/>
        <c:lblOffset val="100"/>
        <c:noMultiLvlLbl val="0"/>
      </c:catAx>
      <c:valAx>
        <c:axId val="1400813488"/>
        <c:scaling>
          <c:orientation val="minMax"/>
        </c:scaling>
        <c:delete val="0"/>
        <c:axPos val="l"/>
        <c:numFmt formatCode="General" sourceLinked="1"/>
        <c:majorTickMark val="in"/>
        <c:minorTickMark val="none"/>
        <c:tickLblPos val="nextTo"/>
        <c:spPr>
          <a:noFill/>
          <a:ln>
            <a:solidFill>
              <a:schemeClr val="bg1">
                <a:lumMod val="65000"/>
              </a:schemeClr>
            </a:solidFill>
          </a:ln>
          <a:effectLst/>
        </c:spPr>
        <c:txPr>
          <a:bodyPr rot="-60000000" spcFirstLastPara="1" vertOverflow="ellipsis" vert="horz" wrap="square" anchor="ctr" anchorCtr="1"/>
          <a:lstStyle/>
          <a:p>
            <a:pPr>
              <a:defRPr sz="1000" b="0" i="0" u="none" strike="noStrike" kern="1200" baseline="0">
                <a:solidFill>
                  <a:schemeClr val="tx2"/>
                </a:solidFill>
                <a:latin typeface="標楷體" panose="03000509000000000000" pitchFamily="65" charset="-120"/>
                <a:ea typeface="標楷體" panose="03000509000000000000" pitchFamily="65" charset="-120"/>
                <a:cs typeface="+mn-cs"/>
              </a:defRPr>
            </a:pPr>
            <a:endParaRPr lang="zh-TW"/>
          </a:p>
        </c:txPr>
        <c:crossAx val="1400813072"/>
        <c:crosses val="autoZero"/>
        <c:crossBetween val="between"/>
      </c:valAx>
      <c:spPr>
        <a:noFill/>
        <a:ln>
          <a:noFill/>
        </a:ln>
        <a:effectLst/>
      </c:spPr>
    </c:plotArea>
    <c:legend>
      <c:legendPos val="b"/>
      <c:layout>
        <c:manualLayout>
          <c:xMode val="edge"/>
          <c:yMode val="edge"/>
          <c:x val="0.31982660492751214"/>
          <c:y val="4.3707611152976625E-2"/>
          <c:w val="0.36034648700673727"/>
          <c:h val="0.1198191409193669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8">
  <a:schemeClr val="accent5"/>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0.93921</cdr:x>
      <cdr:y>0</cdr:y>
    </cdr:from>
    <cdr:to>
      <cdr:x>0.99992</cdr:x>
      <cdr:y>0.08728</cdr:y>
    </cdr:to>
    <cdr:sp macro="" textlink="">
      <cdr:nvSpPr>
        <cdr:cNvPr id="2" name="文字方塊 1"/>
        <cdr:cNvSpPr txBox="1"/>
      </cdr:nvSpPr>
      <cdr:spPr>
        <a:xfrm xmlns:a="http://schemas.openxmlformats.org/drawingml/2006/main">
          <a:off x="5940128" y="0"/>
          <a:ext cx="383966" cy="218643"/>
        </a:xfrm>
        <a:prstGeom xmlns:a="http://schemas.openxmlformats.org/drawingml/2006/main" prst="rect">
          <a:avLst/>
        </a:prstGeom>
      </cdr:spPr>
      <cdr:txBody>
        <a:bodyPr xmlns:a="http://schemas.openxmlformats.org/drawingml/2006/main" vertOverflow="clip" wrap="square" lIns="36000" tIns="36000" rIns="36000" bIns="3600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萬人</a:t>
          </a:r>
        </a:p>
      </cdr:txBody>
    </cdr:sp>
  </cdr:relSizeAnchor>
  <cdr:relSizeAnchor xmlns:cdr="http://schemas.openxmlformats.org/drawingml/2006/chartDrawing">
    <cdr:from>
      <cdr:x>0.47547</cdr:x>
      <cdr:y>0.39789</cdr:y>
    </cdr:from>
    <cdr:to>
      <cdr:x>0.47548</cdr:x>
      <cdr:y>0.46504</cdr:y>
    </cdr:to>
    <cdr:cxnSp macro="">
      <cdr:nvCxnSpPr>
        <cdr:cNvPr id="21" name="直線單箭頭接點 20"/>
        <cdr:cNvCxnSpPr/>
      </cdr:nvCxnSpPr>
      <cdr:spPr>
        <a:xfrm xmlns:a="http://schemas.openxmlformats.org/drawingml/2006/main" flipH="1">
          <a:off x="2943727" y="1015694"/>
          <a:ext cx="89" cy="171422"/>
        </a:xfrm>
        <a:prstGeom xmlns:a="http://schemas.openxmlformats.org/drawingml/2006/main" prst="straightConnector1">
          <a:avLst/>
        </a:prstGeom>
        <a:ln xmlns:a="http://schemas.openxmlformats.org/drawingml/2006/main" w="635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0.8196</cdr:x>
      <cdr:y>0.50965</cdr:y>
    </cdr:from>
    <cdr:to>
      <cdr:x>0.8196</cdr:x>
      <cdr:y>0.58321</cdr:y>
    </cdr:to>
    <cdr:cxnSp macro="">
      <cdr:nvCxnSpPr>
        <cdr:cNvPr id="25" name="直線單箭頭接點 24"/>
        <cdr:cNvCxnSpPr/>
      </cdr:nvCxnSpPr>
      <cdr:spPr>
        <a:xfrm xmlns:a="http://schemas.openxmlformats.org/drawingml/2006/main">
          <a:off x="5074322" y="1230121"/>
          <a:ext cx="0" cy="177547"/>
        </a:xfrm>
        <a:prstGeom xmlns:a="http://schemas.openxmlformats.org/drawingml/2006/main" prst="straightConnector1">
          <a:avLst/>
        </a:prstGeom>
        <a:ln xmlns:a="http://schemas.openxmlformats.org/drawingml/2006/main" w="635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0.92128</cdr:x>
      <cdr:y>0.586</cdr:y>
    </cdr:from>
    <cdr:to>
      <cdr:x>0.92771</cdr:x>
      <cdr:y>0.6692</cdr:y>
    </cdr:to>
    <cdr:cxnSp macro="">
      <cdr:nvCxnSpPr>
        <cdr:cNvPr id="26" name="直線單箭頭接點 25"/>
        <cdr:cNvCxnSpPr/>
      </cdr:nvCxnSpPr>
      <cdr:spPr>
        <a:xfrm xmlns:a="http://schemas.openxmlformats.org/drawingml/2006/main">
          <a:off x="5703903" y="1495887"/>
          <a:ext cx="39784" cy="212380"/>
        </a:xfrm>
        <a:prstGeom xmlns:a="http://schemas.openxmlformats.org/drawingml/2006/main" prst="straightConnector1">
          <a:avLst/>
        </a:prstGeom>
        <a:ln xmlns:a="http://schemas.openxmlformats.org/drawingml/2006/main" w="635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0.80046</cdr:x>
      <cdr:y>0.44771</cdr:y>
    </cdr:from>
    <cdr:to>
      <cdr:x>0.85146</cdr:x>
      <cdr:y>0.50147</cdr:y>
    </cdr:to>
    <cdr:sp macro="" textlink="">
      <cdr:nvSpPr>
        <cdr:cNvPr id="17" name="文字方塊 16"/>
        <cdr:cNvSpPr txBox="1"/>
      </cdr:nvSpPr>
      <cdr:spPr>
        <a:xfrm xmlns:a="http://schemas.openxmlformats.org/drawingml/2006/main">
          <a:off x="4955859" y="1080618"/>
          <a:ext cx="315754" cy="129757"/>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r>
            <a:rPr lang="en-US" altLang="zh-TW" sz="800">
              <a:latin typeface="標楷體" panose="03000509000000000000" pitchFamily="65" charset="-120"/>
              <a:ea typeface="標楷體" panose="03000509000000000000" pitchFamily="65" charset="-120"/>
            </a:rPr>
            <a:t>0.99</a:t>
          </a:r>
          <a:endParaRPr lang="zh-TW" altLang="en-US" sz="8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0.0838</cdr:x>
      <cdr:y>0.12202</cdr:y>
    </cdr:from>
    <cdr:to>
      <cdr:x>0.0838</cdr:x>
      <cdr:y>0.19558</cdr:y>
    </cdr:to>
    <cdr:cxnSp macro="">
      <cdr:nvCxnSpPr>
        <cdr:cNvPr id="7" name="直線單箭頭接點 6"/>
        <cdr:cNvCxnSpPr/>
      </cdr:nvCxnSpPr>
      <cdr:spPr>
        <a:xfrm xmlns:a="http://schemas.openxmlformats.org/drawingml/2006/main">
          <a:off x="518835" y="305672"/>
          <a:ext cx="0" cy="184274"/>
        </a:xfrm>
        <a:prstGeom xmlns:a="http://schemas.openxmlformats.org/drawingml/2006/main" prst="straightConnector1">
          <a:avLst/>
        </a:prstGeom>
        <a:ln xmlns:a="http://schemas.openxmlformats.org/drawingml/2006/main" w="635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0.04055</cdr:x>
      <cdr:y>0.21053</cdr:y>
    </cdr:from>
    <cdr:to>
      <cdr:x>0.0953</cdr:x>
      <cdr:y>0.29874</cdr:y>
    </cdr:to>
    <cdr:sp macro="" textlink="">
      <cdr:nvSpPr>
        <cdr:cNvPr id="2" name="文字方塊 9"/>
        <cdr:cNvSpPr txBox="1"/>
      </cdr:nvSpPr>
      <cdr:spPr>
        <a:xfrm xmlns:a="http://schemas.openxmlformats.org/drawingml/2006/main">
          <a:off x="127000" y="454660"/>
          <a:ext cx="171450" cy="190500"/>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zh-TW" sz="1000" kern="100">
              <a:effectLst/>
              <a:latin typeface="Calibri" panose="020F0502020204030204" pitchFamily="34" charset="0"/>
              <a:ea typeface="標楷體" panose="03000509000000000000" pitchFamily="65" charset="-120"/>
              <a:cs typeface="Times New Roman" panose="02020603050405020304" pitchFamily="18" charset="0"/>
            </a:rPr>
            <a:t>％</a:t>
          </a:r>
          <a:endParaRPr lang="zh-TW" sz="1200"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0.09066</cdr:x>
      <cdr:y>0.53898</cdr:y>
    </cdr:from>
    <cdr:to>
      <cdr:x>0.10501</cdr:x>
      <cdr:y>0.58471</cdr:y>
    </cdr:to>
    <cdr:sp macro="" textlink="">
      <cdr:nvSpPr>
        <cdr:cNvPr id="4" name="文字方塊 3"/>
        <cdr:cNvSpPr txBox="1"/>
      </cdr:nvSpPr>
      <cdr:spPr>
        <a:xfrm xmlns:a="http://schemas.openxmlformats.org/drawingml/2006/main">
          <a:off x="575122" y="1463138"/>
          <a:ext cx="91026" cy="124128"/>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0.09066</cdr:x>
      <cdr:y>0.49688</cdr:y>
    </cdr:from>
    <cdr:to>
      <cdr:x>0.10501</cdr:x>
      <cdr:y>0.5426</cdr:y>
    </cdr:to>
    <cdr:sp macro="" textlink="">
      <cdr:nvSpPr>
        <cdr:cNvPr id="5" name="文字方塊 4"/>
        <cdr:cNvSpPr txBox="1"/>
      </cdr:nvSpPr>
      <cdr:spPr>
        <a:xfrm xmlns:a="http://schemas.openxmlformats.org/drawingml/2006/main">
          <a:off x="575122" y="1348838"/>
          <a:ext cx="91026" cy="124128"/>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0.09066</cdr:x>
      <cdr:y>0.67444</cdr:y>
    </cdr:from>
    <cdr:to>
      <cdr:x>0.10501</cdr:x>
      <cdr:y>0.72017</cdr:y>
    </cdr:to>
    <cdr:sp macro="" textlink="">
      <cdr:nvSpPr>
        <cdr:cNvPr id="6" name="文字方塊 5"/>
        <cdr:cNvSpPr txBox="1"/>
      </cdr:nvSpPr>
      <cdr:spPr>
        <a:xfrm xmlns:a="http://schemas.openxmlformats.org/drawingml/2006/main">
          <a:off x="575122" y="1830863"/>
          <a:ext cx="91026" cy="124128"/>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0.09233</cdr:x>
      <cdr:y>0.18095</cdr:y>
    </cdr:from>
    <cdr:to>
      <cdr:x>0.10668</cdr:x>
      <cdr:y>0.88359</cdr:y>
    </cdr:to>
    <cdr:grpSp>
      <cdr:nvGrpSpPr>
        <cdr:cNvPr id="9" name="群組 8"/>
        <cdr:cNvGrpSpPr/>
      </cdr:nvGrpSpPr>
      <cdr:grpSpPr>
        <a:xfrm xmlns:a="http://schemas.openxmlformats.org/drawingml/2006/main">
          <a:off x="585686" y="491220"/>
          <a:ext cx="91032" cy="1907404"/>
          <a:chOff x="575122" y="496506"/>
          <a:chExt cx="91026" cy="1907410"/>
        </a:xfrm>
      </cdr:grpSpPr>
      <cdr:sp macro="" textlink="">
        <cdr:nvSpPr>
          <cdr:cNvPr id="2" name="文字方塊 1"/>
          <cdr:cNvSpPr txBox="1"/>
        </cdr:nvSpPr>
        <cdr:spPr>
          <a:xfrm xmlns:a="http://schemas.openxmlformats.org/drawingml/2006/main">
            <a:off x="575122" y="496506"/>
            <a:ext cx="91026" cy="124128"/>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grpSp>
        <cdr:nvGrpSpPr>
          <cdr:cNvPr id="8" name="群組 7"/>
          <cdr:cNvGrpSpPr/>
        </cdr:nvGrpSpPr>
        <cdr:grpSpPr>
          <a:xfrm xmlns:a="http://schemas.openxmlformats.org/drawingml/2006/main">
            <a:off x="575122" y="933013"/>
            <a:ext cx="91026" cy="1470903"/>
            <a:chOff x="575122" y="933013"/>
            <a:chExt cx="91026" cy="1470903"/>
          </a:xfrm>
        </cdr:grpSpPr>
        <cdr:sp macro="" textlink="">
          <cdr:nvSpPr>
            <cdr:cNvPr id="3" name="文字方塊 2"/>
            <cdr:cNvSpPr txBox="1"/>
          </cdr:nvSpPr>
          <cdr:spPr>
            <a:xfrm xmlns:a="http://schemas.openxmlformats.org/drawingml/2006/main">
              <a:off x="575122" y="933013"/>
              <a:ext cx="91026" cy="124128"/>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sp macro="" textlink="">
          <cdr:nvSpPr>
            <cdr:cNvPr id="7" name="文字方塊 6"/>
            <cdr:cNvSpPr txBox="1"/>
          </cdr:nvSpPr>
          <cdr:spPr>
            <a:xfrm xmlns:a="http://schemas.openxmlformats.org/drawingml/2006/main">
              <a:off x="575122" y="2279788"/>
              <a:ext cx="91026" cy="124128"/>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grpSp>
    </cdr:grpSp>
  </cdr:relSizeAnchor>
</c:userShapes>
</file>

<file path=word/drawings/drawing4.xml><?xml version="1.0" encoding="utf-8"?>
<c:userShapes xmlns:c="http://schemas.openxmlformats.org/drawingml/2006/chart">
  <cdr:relSizeAnchor xmlns:cdr="http://schemas.openxmlformats.org/drawingml/2006/chartDrawing">
    <cdr:from>
      <cdr:x>0.9312</cdr:x>
      <cdr:y>0.88031</cdr:y>
    </cdr:from>
    <cdr:to>
      <cdr:x>0.9878</cdr:x>
      <cdr:y>0.97263</cdr:y>
    </cdr:to>
    <cdr:sp macro="" textlink="">
      <cdr:nvSpPr>
        <cdr:cNvPr id="2" name="文字方塊 1"/>
        <cdr:cNvSpPr txBox="1"/>
      </cdr:nvSpPr>
      <cdr:spPr>
        <a:xfrm xmlns:a="http://schemas.openxmlformats.org/drawingml/2006/main">
          <a:off x="3822832" y="1671401"/>
          <a:ext cx="232359" cy="175283"/>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a:t>
          </a:r>
        </a:p>
      </cdr:txBody>
    </cdr:sp>
  </cdr:relSizeAnchor>
  <cdr:relSizeAnchor xmlns:cdr="http://schemas.openxmlformats.org/drawingml/2006/chartDrawing">
    <cdr:from>
      <cdr:x>0</cdr:x>
      <cdr:y>0.02084</cdr:y>
    </cdr:from>
    <cdr:to>
      <cdr:x>0.07273</cdr:x>
      <cdr:y>0.09549</cdr:y>
    </cdr:to>
    <cdr:sp macro="" textlink="">
      <cdr:nvSpPr>
        <cdr:cNvPr id="3" name="文字方塊 2"/>
        <cdr:cNvSpPr txBox="1"/>
      </cdr:nvSpPr>
      <cdr:spPr>
        <a:xfrm xmlns:a="http://schemas.openxmlformats.org/drawingml/2006/main">
          <a:off x="0" y="39568"/>
          <a:ext cx="298577" cy="141734"/>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pPr algn="ctr"/>
          <a:r>
            <a:rPr lang="zh-TW" altLang="en-US" sz="1000">
              <a:latin typeface="標楷體" panose="03000509000000000000" pitchFamily="65" charset="-120"/>
              <a:ea typeface="標楷體" panose="03000509000000000000" pitchFamily="65" charset="-120"/>
            </a:rPr>
            <a:t>倍</a:t>
          </a:r>
        </a:p>
      </cdr:txBody>
    </cdr:sp>
  </cdr:relSizeAnchor>
</c:userShapes>
</file>

<file path=word/drawings/drawing5.xml><?xml version="1.0" encoding="utf-8"?>
<c:userShapes xmlns:c="http://schemas.openxmlformats.org/drawingml/2006/chart">
  <cdr:relSizeAnchor xmlns:cdr="http://schemas.openxmlformats.org/drawingml/2006/chartDrawing">
    <cdr:from>
      <cdr:x>0</cdr:x>
      <cdr:y>0.02479</cdr:y>
    </cdr:from>
    <cdr:to>
      <cdr:x>0.06352</cdr:x>
      <cdr:y>0.12434</cdr:y>
    </cdr:to>
    <cdr:sp macro="" textlink="">
      <cdr:nvSpPr>
        <cdr:cNvPr id="2" name="文字方塊 1"/>
        <cdr:cNvSpPr txBox="1"/>
      </cdr:nvSpPr>
      <cdr:spPr>
        <a:xfrm xmlns:a="http://schemas.openxmlformats.org/drawingml/2006/main">
          <a:off x="0" y="41770"/>
          <a:ext cx="209550" cy="1677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zh-TW" altLang="en-US" sz="900">
              <a:latin typeface="標楷體" panose="03000509000000000000" pitchFamily="65" charset="-120"/>
              <a:ea typeface="標楷體" panose="03000509000000000000" pitchFamily="65" charset="-120"/>
            </a:rPr>
            <a:t>％</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
          <a:noFill/>
        </a:ln>
      </a:spPr>
      <a:bodyPr vertOverflow="clip"/>
      <a:lstStyle>
        <a:defPPr algn="l">
          <a:defRPr sz="1000">
            <a:solidFill>
              <a:sysClr val="windowText" lastClr="000000"/>
            </a:solidFill>
            <a:latin typeface="標楷體" panose="03000509000000000000" pitchFamily="65" charset="-120"/>
            <a:ea typeface="標楷體" panose="03000509000000000000" pitchFamily="65" charset="-120"/>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22DB0-DE68-4C7E-A98E-F3D5538A1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2556</Words>
  <Characters>14575</Characters>
  <Application>Microsoft Office Word</Application>
  <DocSecurity>0</DocSecurity>
  <Lines>121</Lines>
  <Paragraphs>34</Paragraphs>
  <ScaleCrop>false</ScaleCrop>
  <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高莉</dc:creator>
  <cp:lastModifiedBy>喻璿</cp:lastModifiedBy>
  <cp:revision>3</cp:revision>
  <cp:lastPrinted>2026-07-10T06:59:00Z</cp:lastPrinted>
  <dcterms:created xsi:type="dcterms:W3CDTF">2026-07-12T02:06:00Z</dcterms:created>
  <dcterms:modified xsi:type="dcterms:W3CDTF">2026-07-13T09:55:00Z</dcterms:modified>
</cp:coreProperties>
</file>